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Layout w:type="fixed"/>
        <w:tblLook w:val="04A0" w:firstRow="1" w:lastRow="0" w:firstColumn="1" w:lastColumn="0" w:noHBand="0" w:noVBand="1"/>
      </w:tblPr>
      <w:tblGrid>
        <w:gridCol w:w="918"/>
        <w:gridCol w:w="4865"/>
        <w:gridCol w:w="4225"/>
      </w:tblGrid>
      <w:tr w:rsidR="00EC695C" w:rsidTr="00EC695C">
        <w:tc>
          <w:tcPr>
            <w:tcW w:w="918" w:type="dxa"/>
          </w:tcPr>
          <w:p w:rsidR="00EC695C" w:rsidRPr="00EC695C" w:rsidRDefault="00EC695C">
            <w:pPr>
              <w:rPr>
                <w:rFonts w:asciiTheme="majorHAnsi" w:hAnsiTheme="majorHAnsi"/>
                <w:sz w:val="28"/>
                <w:szCs w:val="28"/>
              </w:rPr>
            </w:pPr>
            <w:r w:rsidRPr="00EC695C">
              <w:rPr>
                <w:rFonts w:asciiTheme="majorHAnsi" w:hAnsiTheme="majorHAnsi"/>
                <w:sz w:val="28"/>
                <w:szCs w:val="28"/>
              </w:rPr>
              <w:t>#</w:t>
            </w:r>
          </w:p>
        </w:tc>
        <w:tc>
          <w:tcPr>
            <w:tcW w:w="4865" w:type="dxa"/>
          </w:tcPr>
          <w:p w:rsidR="00EC695C" w:rsidRPr="00EC695C" w:rsidRDefault="00EC695C">
            <w:pPr>
              <w:rPr>
                <w:rFonts w:asciiTheme="majorHAnsi" w:hAnsiTheme="majorHAnsi"/>
                <w:b/>
                <w:sz w:val="28"/>
                <w:szCs w:val="28"/>
              </w:rPr>
            </w:pPr>
            <w:r w:rsidRPr="00EC695C">
              <w:rPr>
                <w:rFonts w:asciiTheme="majorHAnsi" w:hAnsiTheme="majorHAnsi"/>
                <w:b/>
                <w:sz w:val="28"/>
                <w:szCs w:val="28"/>
              </w:rPr>
              <w:t>Existing Condition Language</w:t>
            </w:r>
          </w:p>
        </w:tc>
        <w:tc>
          <w:tcPr>
            <w:tcW w:w="4225" w:type="dxa"/>
          </w:tcPr>
          <w:p w:rsidR="00EC695C" w:rsidRPr="00EC695C" w:rsidRDefault="00EC695C">
            <w:pPr>
              <w:rPr>
                <w:rFonts w:asciiTheme="majorHAnsi" w:hAnsiTheme="majorHAnsi"/>
                <w:b/>
                <w:sz w:val="28"/>
                <w:szCs w:val="28"/>
              </w:rPr>
            </w:pPr>
            <w:r w:rsidRPr="00EC695C">
              <w:rPr>
                <w:rFonts w:asciiTheme="majorHAnsi" w:hAnsiTheme="majorHAnsi"/>
                <w:b/>
                <w:sz w:val="28"/>
                <w:szCs w:val="28"/>
              </w:rPr>
              <w:t>Proposed Condition Language</w:t>
            </w:r>
          </w:p>
        </w:tc>
      </w:tr>
      <w:tr w:rsidR="00EC695C" w:rsidTr="00EC695C">
        <w:tc>
          <w:tcPr>
            <w:tcW w:w="918" w:type="dxa"/>
          </w:tcPr>
          <w:p w:rsidR="00EC695C" w:rsidRDefault="00EC695C">
            <w:r>
              <w:t>12</w:t>
            </w:r>
          </w:p>
        </w:tc>
        <w:tc>
          <w:tcPr>
            <w:tcW w:w="4865" w:type="dxa"/>
          </w:tcPr>
          <w:p w:rsidR="00EC695C" w:rsidRPr="00272C33" w:rsidRDefault="00EC695C" w:rsidP="00EC695C">
            <w:pPr>
              <w:ind w:left="73" w:right="129" w:hanging="2"/>
              <w:rPr>
                <w:rFonts w:ascii="Cambria" w:hAnsi="Cambria"/>
                <w:i/>
                <w:sz w:val="20"/>
                <w:szCs w:val="20"/>
              </w:rPr>
            </w:pPr>
            <w:r w:rsidRPr="00272C33">
              <w:rPr>
                <w:rFonts w:ascii="Cambria" w:hAnsi="Cambria"/>
                <w:i/>
                <w:sz w:val="20"/>
                <w:szCs w:val="20"/>
              </w:rPr>
              <w:t xml:space="preserve">The Parks and Recreation Commission shall create an Advisory Event Selection Committee that shall include representatives of the Parks and Recreation Commission, the Parks and Recreation Department, event producers, a representative of the 216 Lake street building, and one other resident or business owner in the Lake Street area. The role of the Event Selection Committee shall be to consider and recommend specific events and schedules for events to mitigate the impact of large events and amplified music on the residential neighbors, by spacing the schedule of the larger Class I events, identifying the location of tents and ensuring that during events-where amplified music will be occurring lasting longer than 6 hours there will be scheduled breaks so that there are quiet periods. The Event Selection Committee shall recommend events based on the rules for waterfront park use adopted by the Parks and Recreation Commission. </w:t>
            </w:r>
          </w:p>
          <w:p w:rsidR="00EC695C" w:rsidRPr="00272C33" w:rsidRDefault="00EC695C">
            <w:pPr>
              <w:rPr>
                <w:sz w:val="20"/>
                <w:szCs w:val="20"/>
              </w:rPr>
            </w:pPr>
          </w:p>
        </w:tc>
        <w:tc>
          <w:tcPr>
            <w:tcW w:w="4225" w:type="dxa"/>
          </w:tcPr>
          <w:p w:rsidR="00EC695C" w:rsidRPr="00272C33" w:rsidRDefault="00EC695C" w:rsidP="00EC695C">
            <w:pPr>
              <w:ind w:firstLine="6"/>
              <w:rPr>
                <w:rFonts w:ascii="Cambria" w:hAnsi="Cambria"/>
                <w:b/>
                <w:sz w:val="20"/>
                <w:szCs w:val="20"/>
              </w:rPr>
            </w:pPr>
            <w:r w:rsidRPr="00272C33">
              <w:rPr>
                <w:rFonts w:ascii="Cambria" w:hAnsi="Cambria"/>
                <w:b/>
                <w:sz w:val="20"/>
                <w:szCs w:val="20"/>
              </w:rPr>
              <w:t>The Parks and Recreation Commission shall maintain an Advisory Event Selection Committee.   The terms of the Committee’s management will be decided by the City of Burlington.</w:t>
            </w:r>
          </w:p>
          <w:p w:rsidR="00EC695C" w:rsidRPr="00272C33" w:rsidRDefault="00EC695C">
            <w:pPr>
              <w:rPr>
                <w:sz w:val="20"/>
                <w:szCs w:val="20"/>
              </w:rPr>
            </w:pPr>
          </w:p>
        </w:tc>
        <w:bookmarkStart w:id="0" w:name="_GoBack"/>
        <w:bookmarkEnd w:id="0"/>
      </w:tr>
      <w:tr w:rsidR="00EC695C" w:rsidTr="00EC695C">
        <w:tc>
          <w:tcPr>
            <w:tcW w:w="918" w:type="dxa"/>
          </w:tcPr>
          <w:p w:rsidR="00EC695C" w:rsidRDefault="00EC695C">
            <w:r>
              <w:t>14</w:t>
            </w:r>
          </w:p>
        </w:tc>
        <w:tc>
          <w:tcPr>
            <w:tcW w:w="4865" w:type="dxa"/>
          </w:tcPr>
          <w:p w:rsidR="00EC695C" w:rsidRPr="00272C33" w:rsidRDefault="00EC695C" w:rsidP="00EC695C">
            <w:pPr>
              <w:ind w:left="73" w:right="129"/>
              <w:rPr>
                <w:rFonts w:ascii="Cambria" w:hAnsi="Cambria"/>
                <w:i/>
                <w:sz w:val="20"/>
                <w:szCs w:val="20"/>
              </w:rPr>
            </w:pPr>
            <w:r w:rsidRPr="00272C33">
              <w:rPr>
                <w:rFonts w:ascii="Cambria" w:hAnsi="Cambria"/>
                <w:i/>
                <w:sz w:val="20"/>
                <w:szCs w:val="20"/>
              </w:rPr>
              <w:t>The Event Selection Committee shall meet at least twice annually, once in the fall after the event season is over and once prior to the following year's event season.  The fall meeting shall include a review of the just completed event season and make recommendations to the Parks and Recreation Commission for modifications to the rules governing the park.  The meeting prior to the next event season shall include a review of potential events for the season and recommendations for an event schedule for that season. The Event Selection Committee shall also meet during the middle of the summer of 1994, on or before July 22, to review the above referenced comparative sound study to be conducted by the Parks and Recreation Department, to review events held to date, and to make any recommendations to the Parks and Recreation Commission for modifications in the rules governing sound levels, frequency and location of sound measurements, and hours of performances.</w:t>
            </w:r>
          </w:p>
          <w:p w:rsidR="00EC695C" w:rsidRPr="00272C33" w:rsidRDefault="00EC695C">
            <w:pPr>
              <w:rPr>
                <w:sz w:val="20"/>
                <w:szCs w:val="20"/>
              </w:rPr>
            </w:pPr>
          </w:p>
        </w:tc>
        <w:tc>
          <w:tcPr>
            <w:tcW w:w="4225" w:type="dxa"/>
          </w:tcPr>
          <w:p w:rsidR="00EC695C" w:rsidRPr="00272C33" w:rsidRDefault="00EC695C" w:rsidP="00EC695C">
            <w:pPr>
              <w:ind w:firstLine="6"/>
              <w:rPr>
                <w:rFonts w:ascii="Cambria" w:hAnsi="Cambria"/>
                <w:sz w:val="20"/>
                <w:szCs w:val="20"/>
              </w:rPr>
            </w:pPr>
            <w:r w:rsidRPr="00272C33">
              <w:rPr>
                <w:rFonts w:ascii="Cambria" w:hAnsi="Cambria"/>
                <w:b/>
                <w:sz w:val="20"/>
                <w:szCs w:val="20"/>
              </w:rPr>
              <w:t xml:space="preserve">The Advisory Event Selection Committee shall meet as needed as determined by the City of Burlington. </w:t>
            </w:r>
          </w:p>
          <w:p w:rsidR="00EC695C" w:rsidRPr="00272C33" w:rsidRDefault="00EC695C">
            <w:pPr>
              <w:rPr>
                <w:sz w:val="20"/>
                <w:szCs w:val="20"/>
              </w:rPr>
            </w:pPr>
          </w:p>
        </w:tc>
      </w:tr>
      <w:tr w:rsidR="00EC695C" w:rsidTr="00EC695C">
        <w:tc>
          <w:tcPr>
            <w:tcW w:w="918" w:type="dxa"/>
          </w:tcPr>
          <w:p w:rsidR="00EC695C" w:rsidRDefault="00EC695C">
            <w:r>
              <w:t>18</w:t>
            </w:r>
          </w:p>
        </w:tc>
        <w:tc>
          <w:tcPr>
            <w:tcW w:w="4865" w:type="dxa"/>
          </w:tcPr>
          <w:p w:rsidR="00EC695C" w:rsidRPr="00272C33" w:rsidRDefault="00EC695C">
            <w:pPr>
              <w:rPr>
                <w:sz w:val="20"/>
                <w:szCs w:val="20"/>
              </w:rPr>
            </w:pPr>
            <w:r w:rsidRPr="00272C33">
              <w:rPr>
                <w:rFonts w:ascii="Cambria" w:hAnsi="Cambria"/>
                <w:i/>
                <w:sz w:val="20"/>
                <w:szCs w:val="20"/>
              </w:rPr>
              <w:t>The Parks and Recreation commission shall promulgate rules regulating public events in the Waterfront Park, subject to approval by the Burlington City Council. These rules shall cover noise level and duration and frequency of music performances.  The rules shall also specify the maximum number of hours per day of amplified music and the maximum number of hours of amplified music for the summer season.  These rules shall be reviewed on an annual basis, including a public hearing held annually in the fall.  The Parks and Recreation Department shall ensure that a staff person is located at the Boathouse to hear and respond to complaints during public events.</w:t>
            </w:r>
          </w:p>
        </w:tc>
        <w:tc>
          <w:tcPr>
            <w:tcW w:w="4225" w:type="dxa"/>
          </w:tcPr>
          <w:p w:rsidR="00EC695C" w:rsidRPr="00272C33" w:rsidRDefault="00EC695C" w:rsidP="00EC695C">
            <w:pPr>
              <w:ind w:firstLine="6"/>
              <w:rPr>
                <w:rFonts w:ascii="Cambria" w:hAnsi="Cambria"/>
                <w:b/>
                <w:sz w:val="20"/>
                <w:szCs w:val="20"/>
              </w:rPr>
            </w:pPr>
            <w:r w:rsidRPr="00272C33">
              <w:rPr>
                <w:rFonts w:ascii="Cambria" w:hAnsi="Cambria"/>
                <w:b/>
                <w:sz w:val="20"/>
                <w:szCs w:val="20"/>
              </w:rPr>
              <w:t xml:space="preserve">The Department of Parks and Recreation shall adopt application guidelines and policies for events subject to approval by the Parks and Recreation Commission at a warned meeting.  These guidelines can be addressed by the public directly with the Department of Parks and Recreation, at a Parks and Recreation Commission meeting, at a Neighborhood Planning Assembly, or before City Council.  </w:t>
            </w:r>
          </w:p>
          <w:p w:rsidR="00EC695C" w:rsidRPr="00272C33" w:rsidRDefault="00EC695C">
            <w:pPr>
              <w:rPr>
                <w:sz w:val="20"/>
                <w:szCs w:val="20"/>
              </w:rPr>
            </w:pPr>
          </w:p>
        </w:tc>
      </w:tr>
      <w:tr w:rsidR="00EC695C" w:rsidTr="00EC695C">
        <w:tc>
          <w:tcPr>
            <w:tcW w:w="918" w:type="dxa"/>
          </w:tcPr>
          <w:p w:rsidR="00EC695C" w:rsidRDefault="00EC695C">
            <w:r>
              <w:lastRenderedPageBreak/>
              <w:t>19</w:t>
            </w:r>
          </w:p>
        </w:tc>
        <w:tc>
          <w:tcPr>
            <w:tcW w:w="4865" w:type="dxa"/>
          </w:tcPr>
          <w:p w:rsidR="00EC695C" w:rsidRPr="00272C33" w:rsidRDefault="00EC695C" w:rsidP="00EC695C">
            <w:pPr>
              <w:ind w:left="73" w:right="129" w:hanging="17"/>
              <w:rPr>
                <w:rFonts w:ascii="Cambria" w:hAnsi="Cambria"/>
                <w:i/>
                <w:sz w:val="20"/>
                <w:szCs w:val="20"/>
              </w:rPr>
            </w:pPr>
            <w:r w:rsidRPr="00272C33">
              <w:rPr>
                <w:rFonts w:ascii="Cambria" w:hAnsi="Cambria"/>
                <w:i/>
                <w:sz w:val="20"/>
                <w:szCs w:val="20"/>
              </w:rPr>
              <w:t xml:space="preserve">The following rules shall apply to events held in the park, unless the </w:t>
            </w:r>
            <w:proofErr w:type="spellStart"/>
            <w:r w:rsidRPr="00272C33">
              <w:rPr>
                <w:rFonts w:ascii="Cambria" w:hAnsi="Cambria"/>
                <w:i/>
                <w:sz w:val="20"/>
                <w:szCs w:val="20"/>
              </w:rPr>
              <w:t>Permittee</w:t>
            </w:r>
            <w:proofErr w:type="spellEnd"/>
            <w:r w:rsidRPr="00272C33">
              <w:rPr>
                <w:rFonts w:ascii="Cambria" w:hAnsi="Cambria"/>
                <w:i/>
                <w:sz w:val="20"/>
                <w:szCs w:val="20"/>
              </w:rPr>
              <w:t xml:space="preserve"> secures written permission from the District Commission to change these rules.</w:t>
            </w:r>
          </w:p>
          <w:p w:rsidR="00EC695C" w:rsidRPr="00272C33" w:rsidRDefault="00EC695C" w:rsidP="00EC695C">
            <w:pPr>
              <w:ind w:left="73" w:right="129" w:hanging="17"/>
              <w:rPr>
                <w:rFonts w:ascii="Cambria" w:hAnsi="Cambria"/>
                <w:i/>
                <w:sz w:val="20"/>
                <w:szCs w:val="20"/>
              </w:rPr>
            </w:pPr>
          </w:p>
          <w:p w:rsidR="00EC695C" w:rsidRPr="00272C33" w:rsidRDefault="00EC695C" w:rsidP="00EC695C">
            <w:pPr>
              <w:ind w:left="73" w:right="129" w:hanging="17"/>
              <w:rPr>
                <w:rFonts w:ascii="Cambria" w:hAnsi="Cambria"/>
                <w:i/>
                <w:sz w:val="20"/>
                <w:szCs w:val="20"/>
              </w:rPr>
            </w:pPr>
            <w:r w:rsidRPr="00272C33">
              <w:rPr>
                <w:rFonts w:ascii="Cambria" w:hAnsi="Cambria"/>
                <w:i/>
                <w:sz w:val="20"/>
                <w:szCs w:val="20"/>
              </w:rPr>
              <w:t>a) The park can be used for events for up to 27 days between May 27 and September 15.</w:t>
            </w:r>
          </w:p>
          <w:p w:rsidR="00EC695C" w:rsidRPr="00272C33" w:rsidRDefault="00EC695C" w:rsidP="00EC695C">
            <w:pPr>
              <w:ind w:left="73" w:right="129" w:hanging="17"/>
              <w:rPr>
                <w:rFonts w:ascii="Cambria" w:hAnsi="Cambria"/>
                <w:i/>
                <w:sz w:val="20"/>
                <w:szCs w:val="20"/>
              </w:rPr>
            </w:pPr>
          </w:p>
          <w:p w:rsidR="00EC695C" w:rsidRPr="00272C33" w:rsidRDefault="00EC695C" w:rsidP="00EC695C">
            <w:pPr>
              <w:ind w:left="73" w:right="129" w:hanging="17"/>
              <w:rPr>
                <w:rFonts w:ascii="Cambria" w:hAnsi="Cambria"/>
                <w:i/>
                <w:sz w:val="20"/>
                <w:szCs w:val="20"/>
              </w:rPr>
            </w:pPr>
            <w:r w:rsidRPr="00272C33">
              <w:rPr>
                <w:rFonts w:ascii="Cambria" w:hAnsi="Cambria"/>
                <w:i/>
                <w:sz w:val="20"/>
                <w:szCs w:val="20"/>
              </w:rPr>
              <w:t>b) A maximum of 22 days may involve amplified music.  Amplified music does not include music from acoustic instruments which is subsequently amplified.</w:t>
            </w:r>
          </w:p>
          <w:p w:rsidR="00EC695C" w:rsidRPr="00272C33" w:rsidRDefault="00EC695C" w:rsidP="00EC695C">
            <w:pPr>
              <w:ind w:left="73" w:right="129" w:hanging="17"/>
              <w:rPr>
                <w:rFonts w:ascii="Cambria" w:hAnsi="Cambria"/>
                <w:i/>
                <w:sz w:val="20"/>
                <w:szCs w:val="20"/>
              </w:rPr>
            </w:pPr>
          </w:p>
          <w:p w:rsidR="00EC695C" w:rsidRPr="00272C33" w:rsidRDefault="00EC695C" w:rsidP="00EC695C">
            <w:pPr>
              <w:ind w:left="73" w:right="129" w:hanging="17"/>
              <w:rPr>
                <w:rFonts w:ascii="Cambria" w:hAnsi="Cambria"/>
                <w:i/>
                <w:sz w:val="20"/>
                <w:szCs w:val="20"/>
              </w:rPr>
            </w:pPr>
            <w:r w:rsidRPr="00272C33">
              <w:rPr>
                <w:rFonts w:ascii="Cambria" w:hAnsi="Cambria"/>
                <w:i/>
                <w:sz w:val="20"/>
                <w:szCs w:val="20"/>
              </w:rPr>
              <w:t>c) No more than 18 of the 27 days may be Saturdays and Sundays.</w:t>
            </w:r>
          </w:p>
          <w:p w:rsidR="00EC695C" w:rsidRPr="00272C33" w:rsidRDefault="00EC695C" w:rsidP="00EC695C">
            <w:pPr>
              <w:ind w:left="73" w:right="129" w:hanging="17"/>
              <w:rPr>
                <w:rFonts w:ascii="Cambria" w:hAnsi="Cambria"/>
                <w:i/>
                <w:sz w:val="20"/>
                <w:szCs w:val="20"/>
              </w:rPr>
            </w:pPr>
          </w:p>
          <w:p w:rsidR="00EC695C" w:rsidRPr="00272C33" w:rsidRDefault="00EC695C" w:rsidP="00EC695C">
            <w:pPr>
              <w:ind w:left="73" w:right="129" w:hanging="17"/>
              <w:rPr>
                <w:rFonts w:ascii="Cambria" w:hAnsi="Cambria"/>
                <w:i/>
                <w:sz w:val="20"/>
                <w:szCs w:val="20"/>
              </w:rPr>
            </w:pPr>
            <w:r w:rsidRPr="00272C33">
              <w:rPr>
                <w:rFonts w:ascii="Cambria" w:hAnsi="Cambria"/>
                <w:i/>
                <w:sz w:val="20"/>
                <w:szCs w:val="20"/>
              </w:rPr>
              <w:t>d) Events may occur on no more than three consecutive weekends.</w:t>
            </w:r>
          </w:p>
          <w:p w:rsidR="00EC695C" w:rsidRPr="00272C33" w:rsidRDefault="00EC695C" w:rsidP="00EC695C">
            <w:pPr>
              <w:ind w:left="73" w:right="129" w:hanging="17"/>
              <w:rPr>
                <w:rFonts w:ascii="Cambria" w:hAnsi="Cambria"/>
                <w:i/>
                <w:sz w:val="20"/>
                <w:szCs w:val="20"/>
              </w:rPr>
            </w:pPr>
          </w:p>
          <w:p w:rsidR="00EC695C" w:rsidRPr="00272C33" w:rsidRDefault="00EC695C" w:rsidP="00EC695C">
            <w:pPr>
              <w:ind w:left="73" w:right="129" w:hanging="17"/>
              <w:rPr>
                <w:rFonts w:ascii="Cambria" w:hAnsi="Cambria"/>
                <w:i/>
                <w:sz w:val="20"/>
                <w:szCs w:val="20"/>
              </w:rPr>
            </w:pPr>
            <w:r w:rsidRPr="00272C33">
              <w:rPr>
                <w:rFonts w:ascii="Cambria" w:hAnsi="Cambria"/>
                <w:i/>
                <w:sz w:val="20"/>
                <w:szCs w:val="20"/>
              </w:rPr>
              <w:t>e) Sound will not exceed 85 decibels measured at the perimeter of the park nearest the source of the sound.  Sound may not exceed 75 decibels measured at the eastern edge of Lake street adjacent to any residential or commercial property.</w:t>
            </w:r>
          </w:p>
          <w:p w:rsidR="00EC695C" w:rsidRPr="00272C33" w:rsidRDefault="00EC695C" w:rsidP="00EC695C">
            <w:pPr>
              <w:ind w:left="73" w:right="129" w:hanging="17"/>
              <w:rPr>
                <w:rFonts w:ascii="Cambria" w:hAnsi="Cambria"/>
                <w:i/>
                <w:sz w:val="20"/>
                <w:szCs w:val="20"/>
              </w:rPr>
            </w:pPr>
          </w:p>
          <w:p w:rsidR="00EC695C" w:rsidRPr="00272C33" w:rsidRDefault="00EC695C" w:rsidP="00EC695C">
            <w:pPr>
              <w:ind w:left="73" w:right="129" w:hanging="17"/>
              <w:rPr>
                <w:rFonts w:ascii="Cambria" w:hAnsi="Cambria"/>
                <w:i/>
                <w:sz w:val="20"/>
                <w:szCs w:val="20"/>
              </w:rPr>
            </w:pPr>
            <w:r w:rsidRPr="00272C33">
              <w:rPr>
                <w:rFonts w:ascii="Cambria" w:hAnsi="Cambria"/>
                <w:i/>
                <w:sz w:val="20"/>
                <w:szCs w:val="20"/>
              </w:rPr>
              <w:t>f) The cutoff time for amplified music will be 9:45 PM Sunday through Thursday and 10:45 PM on Friday and Saturday.</w:t>
            </w:r>
          </w:p>
          <w:p w:rsidR="00EC695C" w:rsidRPr="00272C33" w:rsidRDefault="00EC695C">
            <w:pPr>
              <w:rPr>
                <w:sz w:val="20"/>
                <w:szCs w:val="20"/>
              </w:rPr>
            </w:pPr>
          </w:p>
        </w:tc>
        <w:tc>
          <w:tcPr>
            <w:tcW w:w="4225" w:type="dxa"/>
          </w:tcPr>
          <w:p w:rsidR="00EC695C" w:rsidRPr="00272C33" w:rsidRDefault="00EC695C" w:rsidP="00EC695C">
            <w:pPr>
              <w:ind w:firstLine="6"/>
              <w:rPr>
                <w:rFonts w:ascii="Cambria" w:hAnsi="Cambria"/>
                <w:b/>
                <w:sz w:val="20"/>
                <w:szCs w:val="20"/>
              </w:rPr>
            </w:pPr>
            <w:r w:rsidRPr="00272C33">
              <w:rPr>
                <w:rFonts w:ascii="Cambria" w:hAnsi="Cambria"/>
                <w:b/>
                <w:sz w:val="20"/>
                <w:szCs w:val="20"/>
              </w:rPr>
              <w:t xml:space="preserve">The following rules shall apply to events held in the park, unless the </w:t>
            </w:r>
            <w:proofErr w:type="spellStart"/>
            <w:r w:rsidRPr="00272C33">
              <w:rPr>
                <w:rFonts w:ascii="Cambria" w:hAnsi="Cambria"/>
                <w:b/>
                <w:sz w:val="20"/>
                <w:szCs w:val="20"/>
              </w:rPr>
              <w:t>Permittee</w:t>
            </w:r>
            <w:proofErr w:type="spellEnd"/>
            <w:r w:rsidRPr="00272C33">
              <w:rPr>
                <w:rFonts w:ascii="Cambria" w:hAnsi="Cambria"/>
                <w:b/>
                <w:sz w:val="20"/>
                <w:szCs w:val="20"/>
              </w:rPr>
              <w:t xml:space="preserve"> secures written permission from the District Commission to change these rules.</w:t>
            </w:r>
          </w:p>
          <w:p w:rsidR="00EC695C" w:rsidRPr="00272C33" w:rsidRDefault="00EC695C" w:rsidP="00EC695C">
            <w:pPr>
              <w:ind w:firstLine="6"/>
              <w:rPr>
                <w:rFonts w:ascii="Cambria" w:hAnsi="Cambria"/>
                <w:b/>
                <w:sz w:val="20"/>
                <w:szCs w:val="20"/>
              </w:rPr>
            </w:pPr>
          </w:p>
          <w:p w:rsidR="00EC695C" w:rsidRPr="00272C33" w:rsidRDefault="00EC695C" w:rsidP="00EC695C">
            <w:pPr>
              <w:ind w:firstLine="6"/>
              <w:rPr>
                <w:rFonts w:ascii="Cambria" w:hAnsi="Cambria"/>
                <w:b/>
                <w:sz w:val="20"/>
                <w:szCs w:val="20"/>
              </w:rPr>
            </w:pPr>
            <w:r w:rsidRPr="00272C33">
              <w:rPr>
                <w:rFonts w:ascii="Cambria" w:hAnsi="Cambria"/>
                <w:b/>
                <w:sz w:val="20"/>
                <w:szCs w:val="20"/>
              </w:rPr>
              <w:tab/>
              <w:t xml:space="preserve">a)  Sound shall not exceed 85 </w:t>
            </w:r>
            <w:proofErr w:type="spellStart"/>
            <w:r w:rsidRPr="00272C33">
              <w:rPr>
                <w:rFonts w:ascii="Cambria" w:hAnsi="Cambria"/>
                <w:b/>
                <w:sz w:val="20"/>
                <w:szCs w:val="20"/>
              </w:rPr>
              <w:t>dBA</w:t>
            </w:r>
            <w:proofErr w:type="spellEnd"/>
            <w:r w:rsidRPr="00272C33">
              <w:rPr>
                <w:rFonts w:ascii="Cambria" w:hAnsi="Cambria"/>
                <w:b/>
                <w:sz w:val="20"/>
                <w:szCs w:val="20"/>
              </w:rPr>
              <w:t xml:space="preserve"> averaged over the course of 1 minute, as measured at the eastern perimeter of Waterfront Park, at a location nearest to the sound source.  </w:t>
            </w:r>
          </w:p>
          <w:p w:rsidR="00EC695C" w:rsidRPr="00272C33" w:rsidRDefault="00EC695C" w:rsidP="00EC695C">
            <w:pPr>
              <w:ind w:firstLine="6"/>
              <w:rPr>
                <w:rFonts w:ascii="Cambria" w:hAnsi="Cambria"/>
                <w:b/>
                <w:sz w:val="20"/>
                <w:szCs w:val="20"/>
              </w:rPr>
            </w:pPr>
          </w:p>
          <w:p w:rsidR="00EC695C" w:rsidRPr="00272C33" w:rsidRDefault="00EC695C" w:rsidP="00EC695C">
            <w:pPr>
              <w:ind w:firstLine="6"/>
              <w:rPr>
                <w:rFonts w:ascii="Cambria" w:hAnsi="Cambria"/>
                <w:b/>
                <w:sz w:val="20"/>
                <w:szCs w:val="20"/>
              </w:rPr>
            </w:pPr>
            <w:r w:rsidRPr="00272C33">
              <w:rPr>
                <w:rFonts w:ascii="Cambria" w:hAnsi="Cambria"/>
                <w:b/>
                <w:sz w:val="20"/>
                <w:szCs w:val="20"/>
              </w:rPr>
              <w:tab/>
              <w:t xml:space="preserve">b)  Sound also shall not exceed 75 </w:t>
            </w:r>
            <w:proofErr w:type="spellStart"/>
            <w:r w:rsidRPr="00272C33">
              <w:rPr>
                <w:rFonts w:ascii="Cambria" w:hAnsi="Cambria"/>
                <w:b/>
                <w:sz w:val="20"/>
                <w:szCs w:val="20"/>
              </w:rPr>
              <w:t>dBA</w:t>
            </w:r>
            <w:proofErr w:type="spellEnd"/>
            <w:r w:rsidRPr="00272C33">
              <w:rPr>
                <w:rFonts w:ascii="Cambria" w:hAnsi="Cambria"/>
                <w:b/>
                <w:sz w:val="20"/>
                <w:szCs w:val="20"/>
              </w:rPr>
              <w:t xml:space="preserve"> averaged over the course of 1 minute as measured within the eastern right of way of Lake Street, adjacent to residential properties and at a location nearest to the sound source. </w:t>
            </w:r>
          </w:p>
          <w:p w:rsidR="00EC695C" w:rsidRPr="00272C33" w:rsidRDefault="00EC695C" w:rsidP="00EC695C">
            <w:pPr>
              <w:ind w:firstLine="6"/>
              <w:rPr>
                <w:rFonts w:ascii="Cambria" w:hAnsi="Cambria"/>
                <w:b/>
                <w:sz w:val="20"/>
                <w:szCs w:val="20"/>
              </w:rPr>
            </w:pPr>
          </w:p>
          <w:p w:rsidR="00EC695C" w:rsidRPr="00272C33" w:rsidRDefault="00EC695C" w:rsidP="00EC695C">
            <w:pPr>
              <w:ind w:firstLine="6"/>
              <w:rPr>
                <w:rFonts w:ascii="Cambria" w:hAnsi="Cambria"/>
                <w:b/>
                <w:sz w:val="20"/>
                <w:szCs w:val="20"/>
              </w:rPr>
            </w:pPr>
            <w:r w:rsidRPr="00272C33">
              <w:rPr>
                <w:rFonts w:ascii="Cambria" w:hAnsi="Cambria"/>
                <w:b/>
                <w:sz w:val="20"/>
                <w:szCs w:val="20"/>
              </w:rPr>
              <w:tab/>
              <w:t xml:space="preserve">c) The cutoff time for amplified music will be 11 PM.  </w:t>
            </w:r>
          </w:p>
          <w:p w:rsidR="00EC695C" w:rsidRPr="00272C33" w:rsidRDefault="00EC695C">
            <w:pPr>
              <w:rPr>
                <w:sz w:val="20"/>
                <w:szCs w:val="20"/>
              </w:rPr>
            </w:pPr>
          </w:p>
        </w:tc>
      </w:tr>
      <w:tr w:rsidR="00EC695C" w:rsidTr="00EC695C">
        <w:tc>
          <w:tcPr>
            <w:tcW w:w="918" w:type="dxa"/>
          </w:tcPr>
          <w:p w:rsidR="00EC695C" w:rsidRDefault="00EC695C">
            <w:r>
              <w:t>20</w:t>
            </w:r>
          </w:p>
        </w:tc>
        <w:tc>
          <w:tcPr>
            <w:tcW w:w="4865" w:type="dxa"/>
          </w:tcPr>
          <w:p w:rsidR="00EC695C" w:rsidRPr="00272C33" w:rsidRDefault="00EC695C" w:rsidP="00EC695C">
            <w:pPr>
              <w:tabs>
                <w:tab w:val="left" w:pos="3942"/>
              </w:tabs>
              <w:ind w:left="162" w:right="252"/>
              <w:rPr>
                <w:rFonts w:ascii="Cambria" w:hAnsi="Cambria"/>
                <w:b/>
                <w:sz w:val="20"/>
                <w:szCs w:val="20"/>
              </w:rPr>
            </w:pPr>
            <w:r w:rsidRPr="00272C33">
              <w:rPr>
                <w:rFonts w:ascii="Cambria" w:hAnsi="Cambria"/>
                <w:i/>
                <w:sz w:val="20"/>
                <w:szCs w:val="20"/>
              </w:rPr>
              <w:t>The Parks and Recreation Department shall enforce noise related rules by monitoring sound levels at the park at the locations identified in proposed Conditions 19(a)-19(b) on an hourly basis during public events involving music performances. On a monthly basis, the sound monitoring logs shall be sent for review to the city Health Officer. The sound monitoring logs shall be sent on an annual basis to the Parks and Recreation Commission prior to the annual fall public hearing to review the Waterfront Park public events rules.</w:t>
            </w:r>
          </w:p>
          <w:p w:rsidR="00EC695C" w:rsidRPr="00272C33" w:rsidRDefault="00EC695C">
            <w:pPr>
              <w:rPr>
                <w:sz w:val="20"/>
                <w:szCs w:val="20"/>
              </w:rPr>
            </w:pPr>
          </w:p>
        </w:tc>
        <w:tc>
          <w:tcPr>
            <w:tcW w:w="4225" w:type="dxa"/>
          </w:tcPr>
          <w:p w:rsidR="00EC695C" w:rsidRPr="00272C33" w:rsidRDefault="00EC695C" w:rsidP="00EC695C">
            <w:pPr>
              <w:ind w:firstLine="67"/>
              <w:rPr>
                <w:rFonts w:ascii="Cambria" w:hAnsi="Cambria"/>
                <w:b/>
                <w:sz w:val="20"/>
                <w:szCs w:val="20"/>
              </w:rPr>
            </w:pPr>
            <w:r w:rsidRPr="00272C33">
              <w:rPr>
                <w:rFonts w:ascii="Cambria" w:hAnsi="Cambria"/>
                <w:b/>
                <w:sz w:val="20"/>
                <w:szCs w:val="20"/>
              </w:rPr>
              <w:t xml:space="preserve">The Parks and Recreation Department shall monitor sound levels at the park on an hourly basis during public events involving music performances.  </w:t>
            </w:r>
          </w:p>
          <w:p w:rsidR="00EC695C" w:rsidRPr="00272C33" w:rsidRDefault="00EC695C">
            <w:pPr>
              <w:rPr>
                <w:sz w:val="20"/>
                <w:szCs w:val="20"/>
              </w:rPr>
            </w:pPr>
          </w:p>
        </w:tc>
      </w:tr>
    </w:tbl>
    <w:p w:rsidR="009B3734" w:rsidRDefault="009B3734"/>
    <w:sectPr w:rsidR="009B3734" w:rsidSect="00272C33">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E2" w:rsidRDefault="00C672E2" w:rsidP="00EC695C">
      <w:pPr>
        <w:spacing w:after="0" w:line="240" w:lineRule="auto"/>
      </w:pPr>
      <w:r>
        <w:separator/>
      </w:r>
    </w:p>
  </w:endnote>
  <w:endnote w:type="continuationSeparator" w:id="0">
    <w:p w:rsidR="00C672E2" w:rsidRDefault="00C672E2" w:rsidP="00EC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573642"/>
      <w:docPartObj>
        <w:docPartGallery w:val="Page Numbers (Bottom of Page)"/>
        <w:docPartUnique/>
      </w:docPartObj>
    </w:sdtPr>
    <w:sdtEndPr>
      <w:rPr>
        <w:noProof/>
      </w:rPr>
    </w:sdtEndPr>
    <w:sdtContent>
      <w:p w:rsidR="00EC695C" w:rsidRDefault="00EC695C">
        <w:pPr>
          <w:pStyle w:val="Footer"/>
          <w:jc w:val="center"/>
        </w:pPr>
        <w:r>
          <w:fldChar w:fldCharType="begin"/>
        </w:r>
        <w:r>
          <w:instrText xml:space="preserve"> PAGE   \* MERGEFORMAT </w:instrText>
        </w:r>
        <w:r>
          <w:fldChar w:fldCharType="separate"/>
        </w:r>
        <w:r w:rsidR="00272C33">
          <w:rPr>
            <w:noProof/>
          </w:rPr>
          <w:t>1</w:t>
        </w:r>
        <w:r>
          <w:rPr>
            <w:noProof/>
          </w:rPr>
          <w:fldChar w:fldCharType="end"/>
        </w:r>
      </w:p>
    </w:sdtContent>
  </w:sdt>
  <w:p w:rsidR="00EC695C" w:rsidRDefault="00EC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E2" w:rsidRDefault="00C672E2" w:rsidP="00EC695C">
      <w:pPr>
        <w:spacing w:after="0" w:line="240" w:lineRule="auto"/>
      </w:pPr>
      <w:r>
        <w:separator/>
      </w:r>
    </w:p>
  </w:footnote>
  <w:footnote w:type="continuationSeparator" w:id="0">
    <w:p w:rsidR="00C672E2" w:rsidRDefault="00C672E2" w:rsidP="00EC6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6411E28370A4998BE080299938B0C99"/>
      </w:placeholder>
      <w:dataBinding w:prefixMappings="xmlns:ns0='http://schemas.openxmlformats.org/package/2006/metadata/core-properties' xmlns:ns1='http://purl.org/dc/elements/1.1/'" w:xpath="/ns0:coreProperties[1]/ns1:title[1]" w:storeItemID="{6C3C8BC8-F283-45AE-878A-BAB7291924A1}"/>
      <w:text/>
    </w:sdtPr>
    <w:sdtEndPr/>
    <w:sdtContent>
      <w:p w:rsidR="00EC695C" w:rsidRDefault="00EC695C" w:rsidP="00EC695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City of Burlington – Waterfront Park Act 250 Permit Amendment</w:t>
        </w:r>
      </w:p>
    </w:sdtContent>
  </w:sdt>
  <w:p w:rsidR="00EC695C" w:rsidRDefault="00EC6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5C"/>
    <w:rsid w:val="00272C33"/>
    <w:rsid w:val="00393C93"/>
    <w:rsid w:val="009B3734"/>
    <w:rsid w:val="00C672E2"/>
    <w:rsid w:val="00EC695C"/>
    <w:rsid w:val="00EE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95C"/>
  </w:style>
  <w:style w:type="paragraph" w:styleId="Footer">
    <w:name w:val="footer"/>
    <w:basedOn w:val="Normal"/>
    <w:link w:val="FooterChar"/>
    <w:uiPriority w:val="99"/>
    <w:unhideWhenUsed/>
    <w:rsid w:val="00EC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95C"/>
  </w:style>
  <w:style w:type="paragraph" w:styleId="BalloonText">
    <w:name w:val="Balloon Text"/>
    <w:basedOn w:val="Normal"/>
    <w:link w:val="BalloonTextChar"/>
    <w:uiPriority w:val="99"/>
    <w:semiHidden/>
    <w:unhideWhenUsed/>
    <w:rsid w:val="00EC6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5C"/>
    <w:rPr>
      <w:rFonts w:ascii="Tahoma" w:hAnsi="Tahoma" w:cs="Tahoma"/>
      <w:sz w:val="16"/>
      <w:szCs w:val="16"/>
    </w:rPr>
  </w:style>
  <w:style w:type="table" w:styleId="TableGrid">
    <w:name w:val="Table Grid"/>
    <w:basedOn w:val="TableNormal"/>
    <w:uiPriority w:val="59"/>
    <w:rsid w:val="00EC6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95C"/>
  </w:style>
  <w:style w:type="paragraph" w:styleId="Footer">
    <w:name w:val="footer"/>
    <w:basedOn w:val="Normal"/>
    <w:link w:val="FooterChar"/>
    <w:uiPriority w:val="99"/>
    <w:unhideWhenUsed/>
    <w:rsid w:val="00EC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95C"/>
  </w:style>
  <w:style w:type="paragraph" w:styleId="BalloonText">
    <w:name w:val="Balloon Text"/>
    <w:basedOn w:val="Normal"/>
    <w:link w:val="BalloonTextChar"/>
    <w:uiPriority w:val="99"/>
    <w:semiHidden/>
    <w:unhideWhenUsed/>
    <w:rsid w:val="00EC6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5C"/>
    <w:rPr>
      <w:rFonts w:ascii="Tahoma" w:hAnsi="Tahoma" w:cs="Tahoma"/>
      <w:sz w:val="16"/>
      <w:szCs w:val="16"/>
    </w:rPr>
  </w:style>
  <w:style w:type="table" w:styleId="TableGrid">
    <w:name w:val="Table Grid"/>
    <w:basedOn w:val="TableNormal"/>
    <w:uiPriority w:val="59"/>
    <w:rsid w:val="00EC6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411E28370A4998BE080299938B0C99"/>
        <w:category>
          <w:name w:val="General"/>
          <w:gallery w:val="placeholder"/>
        </w:category>
        <w:types>
          <w:type w:val="bbPlcHdr"/>
        </w:types>
        <w:behaviors>
          <w:behavior w:val="content"/>
        </w:behaviors>
        <w:guid w:val="{6251C5EB-EDE9-4063-A14B-66B11C7612A1}"/>
      </w:docPartPr>
      <w:docPartBody>
        <w:p w:rsidR="00A91A5B" w:rsidRDefault="00524079" w:rsidP="00524079">
          <w:pPr>
            <w:pStyle w:val="B6411E28370A4998BE080299938B0C9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79"/>
    <w:rsid w:val="00524079"/>
    <w:rsid w:val="00A91A5B"/>
    <w:rsid w:val="00D7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11E28370A4998BE080299938B0C99">
    <w:name w:val="B6411E28370A4998BE080299938B0C99"/>
    <w:rsid w:val="005240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11E28370A4998BE080299938B0C99">
    <w:name w:val="B6411E28370A4998BE080299938B0C99"/>
    <w:rsid w:val="00524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City of Burlington – Waterfront Park Act 250 Permit Amendment</vt:lpstr>
    </vt:vector>
  </TitlesOfParts>
  <Company>City of Burlington</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Burlington – Waterfront Park Act 250 Permit Amendment</dc:title>
  <dc:creator>Mike Kanarick</dc:creator>
  <cp:lastModifiedBy>Mike Kanarick</cp:lastModifiedBy>
  <cp:revision>2</cp:revision>
  <cp:lastPrinted>2012-12-18T17:00:00Z</cp:lastPrinted>
  <dcterms:created xsi:type="dcterms:W3CDTF">2012-12-19T18:01:00Z</dcterms:created>
  <dcterms:modified xsi:type="dcterms:W3CDTF">2012-12-19T18:01:00Z</dcterms:modified>
</cp:coreProperties>
</file>