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2C9C" w14:textId="77777777" w:rsidR="00E1578B" w:rsidRDefault="00E1578B" w:rsidP="005C7506">
      <w:pPr>
        <w:pStyle w:val="Heading4"/>
        <w:rPr>
          <w:color w:val="000000" w:themeColor="text1"/>
          <w:sz w:val="24"/>
          <w:szCs w:val="24"/>
          <w:u w:color="FF0000"/>
        </w:rPr>
      </w:pPr>
      <w:r w:rsidRPr="00A6713C">
        <w:rPr>
          <w:color w:val="000000" w:themeColor="text1"/>
          <w:sz w:val="24"/>
          <w:szCs w:val="24"/>
          <w:u w:color="FF0000"/>
        </w:rPr>
        <w:t>CITY OF BURLINGTON</w:t>
      </w:r>
    </w:p>
    <w:p w14:paraId="4C930F3F" w14:textId="77777777" w:rsidR="005C7506" w:rsidRPr="005C7506" w:rsidRDefault="005C7506" w:rsidP="005C7506"/>
    <w:p w14:paraId="40BCD507" w14:textId="77777777" w:rsidR="00E1578B" w:rsidRPr="00A6713C" w:rsidRDefault="00E1578B" w:rsidP="00E1578B">
      <w:pPr>
        <w:spacing w:line="240" w:lineRule="auto"/>
        <w:jc w:val="center"/>
        <w:rPr>
          <w:rFonts w:ascii="Times New Roman" w:hAnsi="Times New Roman" w:cs="Times New Roman"/>
          <w:b/>
          <w:bCs/>
          <w:color w:val="000000" w:themeColor="text1"/>
          <w:sz w:val="24"/>
          <w:szCs w:val="24"/>
          <w:u w:val="single" w:color="FF0000"/>
        </w:rPr>
      </w:pPr>
      <w:r w:rsidRPr="00A6713C">
        <w:rPr>
          <w:rFonts w:ascii="Times New Roman" w:hAnsi="Times New Roman" w:cs="Times New Roman"/>
          <w:b/>
          <w:bCs/>
          <w:color w:val="000000" w:themeColor="text1"/>
          <w:sz w:val="24"/>
          <w:szCs w:val="24"/>
          <w:u w:color="FF0000"/>
        </w:rPr>
        <w:t>Request for Proposals</w:t>
      </w:r>
    </w:p>
    <w:p w14:paraId="27455206" w14:textId="77777777" w:rsidR="00E1578B" w:rsidRPr="00A6713C" w:rsidRDefault="00E1578B" w:rsidP="00E1578B">
      <w:pPr>
        <w:spacing w:line="240" w:lineRule="auto"/>
        <w:jc w:val="center"/>
        <w:rPr>
          <w:rFonts w:ascii="Times New Roman" w:hAnsi="Times New Roman" w:cs="Times New Roman"/>
          <w:b/>
          <w:bCs/>
          <w:color w:val="000000" w:themeColor="text1"/>
          <w:sz w:val="24"/>
          <w:szCs w:val="24"/>
          <w:u w:color="FF0000"/>
        </w:rPr>
      </w:pPr>
      <w:r w:rsidRPr="00A6713C">
        <w:rPr>
          <w:rFonts w:ascii="Times New Roman" w:hAnsi="Times New Roman" w:cs="Times New Roman"/>
          <w:b/>
          <w:bCs/>
          <w:color w:val="000000" w:themeColor="text1"/>
          <w:sz w:val="24"/>
          <w:szCs w:val="24"/>
          <w:u w:color="FF0000"/>
        </w:rPr>
        <w:t>City of Burlington, Vermont</w:t>
      </w:r>
    </w:p>
    <w:p w14:paraId="296879E9" w14:textId="77777777" w:rsidR="00E1578B" w:rsidRDefault="005F6EDF" w:rsidP="00E1578B">
      <w:pPr>
        <w:spacing w:line="240" w:lineRule="auto"/>
        <w:jc w:val="center"/>
        <w:rPr>
          <w:rFonts w:ascii="Times New Roman" w:hAnsi="Times New Roman" w:cs="Times New Roman"/>
          <w:b/>
          <w:bCs/>
          <w:color w:val="000000" w:themeColor="text1"/>
          <w:sz w:val="24"/>
          <w:szCs w:val="24"/>
          <w:u w:color="FF0000"/>
        </w:rPr>
      </w:pPr>
      <w:r>
        <w:rPr>
          <w:rFonts w:ascii="Times New Roman" w:hAnsi="Times New Roman" w:cs="Times New Roman"/>
          <w:b/>
          <w:bCs/>
          <w:color w:val="000000" w:themeColor="text1"/>
          <w:sz w:val="24"/>
          <w:szCs w:val="24"/>
          <w:u w:color="FF0000"/>
        </w:rPr>
        <w:t>Issued: December 2</w:t>
      </w:r>
      <w:r w:rsidR="00784897" w:rsidRPr="00A6713C">
        <w:rPr>
          <w:rFonts w:ascii="Times New Roman" w:hAnsi="Times New Roman" w:cs="Times New Roman"/>
          <w:b/>
          <w:bCs/>
          <w:color w:val="000000" w:themeColor="text1"/>
          <w:sz w:val="24"/>
          <w:szCs w:val="24"/>
          <w:u w:color="FF0000"/>
        </w:rPr>
        <w:t>, 2019</w:t>
      </w:r>
    </w:p>
    <w:p w14:paraId="084E5538" w14:textId="14CF84E2" w:rsidR="00C01185" w:rsidRDefault="00C01185" w:rsidP="00E1578B">
      <w:pPr>
        <w:spacing w:line="240" w:lineRule="auto"/>
        <w:jc w:val="center"/>
        <w:rPr>
          <w:rFonts w:ascii="Times New Roman" w:hAnsi="Times New Roman" w:cs="Times New Roman"/>
          <w:b/>
          <w:bCs/>
          <w:color w:val="000000" w:themeColor="text1"/>
          <w:sz w:val="24"/>
          <w:szCs w:val="24"/>
          <w:u w:color="FF0000"/>
        </w:rPr>
      </w:pPr>
      <w:r>
        <w:rPr>
          <w:rFonts w:ascii="Times New Roman" w:hAnsi="Times New Roman" w:cs="Times New Roman"/>
          <w:b/>
          <w:bCs/>
          <w:color w:val="000000" w:themeColor="text1"/>
          <w:sz w:val="24"/>
          <w:szCs w:val="24"/>
          <w:u w:color="FF0000"/>
        </w:rPr>
        <w:t>Questions Due by December 9, 2019</w:t>
      </w:r>
    </w:p>
    <w:p w14:paraId="7678D6A6" w14:textId="78299F33" w:rsidR="00C01185" w:rsidRPr="00A6713C" w:rsidRDefault="00C01185" w:rsidP="00E1578B">
      <w:pPr>
        <w:spacing w:line="240" w:lineRule="auto"/>
        <w:jc w:val="center"/>
        <w:rPr>
          <w:rFonts w:ascii="Times New Roman" w:hAnsi="Times New Roman" w:cs="Times New Roman"/>
          <w:b/>
          <w:bCs/>
          <w:color w:val="000000" w:themeColor="text1"/>
          <w:sz w:val="24"/>
          <w:szCs w:val="24"/>
          <w:u w:color="FF0000"/>
        </w:rPr>
      </w:pPr>
      <w:r>
        <w:rPr>
          <w:rFonts w:ascii="Times New Roman" w:hAnsi="Times New Roman" w:cs="Times New Roman"/>
          <w:b/>
          <w:bCs/>
          <w:color w:val="000000" w:themeColor="text1"/>
          <w:sz w:val="24"/>
          <w:szCs w:val="24"/>
          <w:u w:color="FF0000"/>
        </w:rPr>
        <w:t>Answers Posted by 5 pm, December 13, 2019</w:t>
      </w:r>
    </w:p>
    <w:p w14:paraId="2819AF4C" w14:textId="6B5258B9" w:rsidR="00E1578B" w:rsidRPr="00A6713C" w:rsidRDefault="005B1F60" w:rsidP="00E1578B">
      <w:pPr>
        <w:spacing w:line="240" w:lineRule="auto"/>
        <w:jc w:val="center"/>
        <w:rPr>
          <w:rFonts w:ascii="Times New Roman" w:hAnsi="Times New Roman" w:cs="Times New Roman"/>
          <w:b/>
          <w:bCs/>
          <w:color w:val="000000" w:themeColor="text1"/>
          <w:sz w:val="24"/>
          <w:szCs w:val="24"/>
          <w:u w:color="FF0000"/>
        </w:rPr>
      </w:pPr>
      <w:r>
        <w:rPr>
          <w:rFonts w:ascii="Times New Roman" w:hAnsi="Times New Roman" w:cs="Times New Roman"/>
          <w:b/>
          <w:bCs/>
          <w:color w:val="000000" w:themeColor="text1"/>
          <w:sz w:val="24"/>
          <w:szCs w:val="24"/>
          <w:u w:color="FF0000"/>
        </w:rPr>
        <w:t xml:space="preserve">Proposals </w:t>
      </w:r>
      <w:r w:rsidR="00784897" w:rsidRPr="00A6713C">
        <w:rPr>
          <w:rFonts w:ascii="Times New Roman" w:hAnsi="Times New Roman" w:cs="Times New Roman"/>
          <w:b/>
          <w:bCs/>
          <w:color w:val="000000" w:themeColor="text1"/>
          <w:sz w:val="24"/>
          <w:szCs w:val="24"/>
          <w:u w:color="FF0000"/>
        </w:rPr>
        <w:t xml:space="preserve">Due: </w:t>
      </w:r>
      <w:r w:rsidR="005F6EDF">
        <w:rPr>
          <w:rFonts w:ascii="Times New Roman" w:hAnsi="Times New Roman" w:cs="Times New Roman"/>
          <w:b/>
          <w:bCs/>
          <w:color w:val="000000" w:themeColor="text1"/>
          <w:sz w:val="24"/>
          <w:szCs w:val="24"/>
          <w:u w:color="FF0000"/>
        </w:rPr>
        <w:t>December 23, 2019</w:t>
      </w:r>
    </w:p>
    <w:p w14:paraId="7C66AD4E" w14:textId="1477F53C" w:rsidR="004040F7" w:rsidRDefault="00334BB7" w:rsidP="004040F7">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 BACKGROUND</w:t>
      </w:r>
    </w:p>
    <w:p w14:paraId="0A137A1B" w14:textId="6E453591" w:rsidR="003A4B59" w:rsidRPr="004040F7" w:rsidRDefault="003A4B59" w:rsidP="004040F7">
      <w:pPr>
        <w:ind w:firstLine="360"/>
        <w:rPr>
          <w:rFonts w:ascii="Times New Roman" w:hAnsi="Times New Roman" w:cs="Times New Roman"/>
          <w:b/>
          <w:bCs/>
          <w:color w:val="000000" w:themeColor="text1"/>
          <w:sz w:val="24"/>
          <w:szCs w:val="24"/>
          <w:u w:val="single"/>
        </w:rPr>
      </w:pPr>
      <w:r w:rsidRPr="00A6713C">
        <w:rPr>
          <w:rFonts w:ascii="Times New Roman" w:hAnsi="Times New Roman" w:cs="Times New Roman"/>
          <w:color w:val="000000" w:themeColor="text1"/>
          <w:sz w:val="24"/>
          <w:szCs w:val="24"/>
        </w:rPr>
        <w:t xml:space="preserve">The Fletcher Free Library is seeking proposals for an Integrated Library System </w:t>
      </w:r>
      <w:r w:rsidR="009141B6">
        <w:rPr>
          <w:rFonts w:ascii="Times New Roman" w:hAnsi="Times New Roman" w:cs="Times New Roman"/>
          <w:color w:val="000000" w:themeColor="text1"/>
          <w:sz w:val="24"/>
          <w:szCs w:val="24"/>
        </w:rPr>
        <w:t xml:space="preserve">(ILS) </w:t>
      </w:r>
      <w:r w:rsidRPr="00A6713C">
        <w:rPr>
          <w:rFonts w:ascii="Times New Roman" w:hAnsi="Times New Roman" w:cs="Times New Roman"/>
          <w:color w:val="000000" w:themeColor="text1"/>
          <w:sz w:val="24"/>
          <w:szCs w:val="24"/>
        </w:rPr>
        <w:t>software</w:t>
      </w:r>
      <w:r w:rsidR="00AA42F1">
        <w:rPr>
          <w:rFonts w:ascii="Times New Roman" w:hAnsi="Times New Roman" w:cs="Times New Roman"/>
          <w:color w:val="000000" w:themeColor="text1"/>
          <w:sz w:val="24"/>
          <w:szCs w:val="24"/>
        </w:rPr>
        <w:t xml:space="preserve"> with associated support including installation, migration, initial and continuing staff training. </w:t>
      </w:r>
      <w:r w:rsidR="009141B6">
        <w:rPr>
          <w:rFonts w:ascii="Times New Roman" w:hAnsi="Times New Roman" w:cs="Times New Roman"/>
          <w:color w:val="000000" w:themeColor="text1"/>
          <w:sz w:val="24"/>
          <w:szCs w:val="24"/>
        </w:rPr>
        <w:t xml:space="preserve">The Library intends contract for a term of three years with the option for renewal in the fourth and fifth year. </w:t>
      </w:r>
    </w:p>
    <w:p w14:paraId="28401F86" w14:textId="5D328FBB" w:rsidR="00E1578B" w:rsidRPr="00A6713C" w:rsidRDefault="00E1578B" w:rsidP="005F6EDF">
      <w:pPr>
        <w:ind w:left="360"/>
        <w:rPr>
          <w:rFonts w:ascii="Times New Roman" w:hAnsi="Times New Roman" w:cs="Times New Roman"/>
          <w:color w:val="000000" w:themeColor="text1"/>
          <w:sz w:val="24"/>
          <w:szCs w:val="24"/>
        </w:rPr>
      </w:pPr>
      <w:r w:rsidRPr="00A6713C">
        <w:rPr>
          <w:rFonts w:ascii="Times New Roman" w:hAnsi="Times New Roman" w:cs="Times New Roman"/>
          <w:color w:val="000000" w:themeColor="text1"/>
          <w:sz w:val="24"/>
          <w:szCs w:val="24"/>
        </w:rPr>
        <w:t>The Fletcher Free Library</w:t>
      </w:r>
      <w:r w:rsidR="00BF63F2">
        <w:rPr>
          <w:rFonts w:ascii="Times New Roman" w:hAnsi="Times New Roman" w:cs="Times New Roman"/>
          <w:color w:val="000000" w:themeColor="text1"/>
          <w:sz w:val="24"/>
          <w:szCs w:val="24"/>
        </w:rPr>
        <w:t xml:space="preserve"> (“the Library”)</w:t>
      </w:r>
      <w:r w:rsidRPr="00A6713C">
        <w:rPr>
          <w:rFonts w:ascii="Times New Roman" w:hAnsi="Times New Roman" w:cs="Times New Roman"/>
          <w:color w:val="000000" w:themeColor="text1"/>
          <w:sz w:val="24"/>
          <w:szCs w:val="24"/>
        </w:rPr>
        <w:t xml:space="preserve"> is the largest public library in the State of Vermont. The </w:t>
      </w:r>
      <w:r w:rsidR="00BF63F2">
        <w:rPr>
          <w:rFonts w:ascii="Times New Roman" w:hAnsi="Times New Roman" w:cs="Times New Roman"/>
          <w:color w:val="000000" w:themeColor="text1"/>
          <w:sz w:val="24"/>
          <w:szCs w:val="24"/>
        </w:rPr>
        <w:t>L</w:t>
      </w:r>
      <w:r w:rsidRPr="00A6713C">
        <w:rPr>
          <w:rFonts w:ascii="Times New Roman" w:hAnsi="Times New Roman" w:cs="Times New Roman"/>
          <w:color w:val="000000" w:themeColor="text1"/>
          <w:sz w:val="24"/>
          <w:szCs w:val="24"/>
        </w:rPr>
        <w:t>ibrary is a municipal department of the City of Burlington.</w:t>
      </w:r>
    </w:p>
    <w:p w14:paraId="3F06169F" w14:textId="77777777" w:rsidR="00E1578B" w:rsidRDefault="00E1578B" w:rsidP="005F6EDF">
      <w:pPr>
        <w:ind w:left="360"/>
        <w:rPr>
          <w:rFonts w:ascii="Times New Roman" w:hAnsi="Times New Roman" w:cs="Times New Roman"/>
          <w:color w:val="000000" w:themeColor="text1"/>
          <w:sz w:val="24"/>
          <w:szCs w:val="24"/>
        </w:rPr>
      </w:pPr>
      <w:r w:rsidRPr="00A6713C">
        <w:rPr>
          <w:rFonts w:ascii="Times New Roman" w:hAnsi="Times New Roman" w:cs="Times New Roman"/>
          <w:color w:val="000000" w:themeColor="text1"/>
          <w:sz w:val="24"/>
          <w:szCs w:val="24"/>
        </w:rPr>
        <w:t>The L</w:t>
      </w:r>
      <w:r w:rsidR="00063466" w:rsidRPr="00A6713C">
        <w:rPr>
          <w:rFonts w:ascii="Times New Roman" w:hAnsi="Times New Roman" w:cs="Times New Roman"/>
          <w:color w:val="000000" w:themeColor="text1"/>
          <w:sz w:val="24"/>
          <w:szCs w:val="24"/>
        </w:rPr>
        <w:t>ibrary is currently running Polaris 6.3.</w:t>
      </w:r>
    </w:p>
    <w:p w14:paraId="679E9B6A" w14:textId="77777777" w:rsidR="00BF63F2" w:rsidRDefault="00BF63F2" w:rsidP="00C01185">
      <w:pPr>
        <w:rPr>
          <w:rFonts w:ascii="Times New Roman" w:hAnsi="Times New Roman" w:cs="Times New Roman"/>
          <w:b/>
          <w:color w:val="000000" w:themeColor="text1"/>
          <w:sz w:val="24"/>
          <w:szCs w:val="24"/>
        </w:rPr>
      </w:pPr>
      <w:r w:rsidRPr="00C01185">
        <w:rPr>
          <w:rFonts w:ascii="Times New Roman" w:hAnsi="Times New Roman" w:cs="Times New Roman"/>
          <w:b/>
          <w:color w:val="000000" w:themeColor="text1"/>
          <w:sz w:val="24"/>
          <w:szCs w:val="24"/>
        </w:rPr>
        <w:t>ATTACHMENTS</w:t>
      </w:r>
    </w:p>
    <w:p w14:paraId="4ABD208D" w14:textId="77777777" w:rsidR="00BF63F2" w:rsidRPr="00C01185" w:rsidRDefault="007542D2" w:rsidP="00C01185">
      <w:pPr>
        <w:pStyle w:val="ListParagraph"/>
        <w:numPr>
          <w:ilvl w:val="0"/>
          <w:numId w:val="10"/>
        </w:numPr>
        <w:rPr>
          <w:rFonts w:ascii="Times New Roman" w:hAnsi="Times New Roman" w:cs="Times New Roman"/>
          <w:color w:val="000000" w:themeColor="text1"/>
          <w:sz w:val="24"/>
          <w:szCs w:val="24"/>
        </w:rPr>
      </w:pPr>
      <w:r w:rsidRPr="00C01185">
        <w:rPr>
          <w:rFonts w:ascii="Times New Roman" w:hAnsi="Times New Roman" w:cs="Times New Roman"/>
          <w:color w:val="000000" w:themeColor="text1"/>
          <w:sz w:val="24"/>
          <w:szCs w:val="24"/>
        </w:rPr>
        <w:t>Fletcher Free Library System Profile</w:t>
      </w:r>
    </w:p>
    <w:p w14:paraId="5496A267" w14:textId="77777777" w:rsidR="007542D2" w:rsidRPr="00C01185" w:rsidRDefault="007542D2" w:rsidP="00C01185">
      <w:pPr>
        <w:pStyle w:val="ListParagraph"/>
        <w:numPr>
          <w:ilvl w:val="0"/>
          <w:numId w:val="10"/>
        </w:numPr>
        <w:rPr>
          <w:rFonts w:ascii="Times New Roman" w:hAnsi="Times New Roman" w:cs="Times New Roman"/>
          <w:color w:val="000000" w:themeColor="text1"/>
          <w:sz w:val="24"/>
          <w:szCs w:val="24"/>
        </w:rPr>
      </w:pPr>
      <w:r w:rsidRPr="00C01185">
        <w:rPr>
          <w:rFonts w:ascii="Times New Roman" w:hAnsi="Times New Roman" w:cs="Times New Roman"/>
          <w:color w:val="000000" w:themeColor="text1"/>
          <w:sz w:val="24"/>
          <w:szCs w:val="24"/>
        </w:rPr>
        <w:t>City of Burlington Draft Agreement</w:t>
      </w:r>
    </w:p>
    <w:p w14:paraId="31E139D0" w14:textId="77777777" w:rsidR="007542D2" w:rsidRPr="005B1F60" w:rsidRDefault="007542D2" w:rsidP="00C01185">
      <w:pPr>
        <w:pStyle w:val="ListParagraph"/>
        <w:numPr>
          <w:ilvl w:val="0"/>
          <w:numId w:val="10"/>
        </w:numPr>
        <w:rPr>
          <w:rFonts w:ascii="Times New Roman" w:hAnsi="Times New Roman" w:cs="Times New Roman"/>
          <w:color w:val="000000" w:themeColor="text1"/>
          <w:sz w:val="24"/>
          <w:szCs w:val="24"/>
        </w:rPr>
      </w:pPr>
      <w:r w:rsidRPr="00C01185">
        <w:rPr>
          <w:rFonts w:ascii="Times New Roman" w:hAnsi="Times New Roman" w:cs="Times New Roman"/>
          <w:color w:val="000000" w:themeColor="text1"/>
          <w:sz w:val="24"/>
          <w:szCs w:val="24"/>
        </w:rPr>
        <w:t>City Of Burlington Standard Conditions</w:t>
      </w:r>
    </w:p>
    <w:p w14:paraId="2873A5B9" w14:textId="77777777" w:rsidR="006517A5" w:rsidRPr="00A6713C" w:rsidRDefault="00E1578B" w:rsidP="005F6EDF">
      <w:pPr>
        <w:spacing w:line="240" w:lineRule="auto"/>
        <w:rPr>
          <w:rFonts w:ascii="Times New Roman" w:hAnsi="Times New Roman" w:cs="Times New Roman"/>
          <w:b/>
          <w:bCs/>
          <w:color w:val="000000" w:themeColor="text1"/>
          <w:sz w:val="24"/>
          <w:szCs w:val="24"/>
          <w:u w:val="single"/>
        </w:rPr>
      </w:pPr>
      <w:r w:rsidRPr="00A6713C">
        <w:rPr>
          <w:rFonts w:ascii="Times New Roman" w:hAnsi="Times New Roman" w:cs="Times New Roman"/>
          <w:b/>
          <w:bCs/>
          <w:color w:val="000000" w:themeColor="text1"/>
          <w:sz w:val="24"/>
          <w:szCs w:val="24"/>
          <w:u w:val="single"/>
        </w:rPr>
        <w:t>SCOPE OF WORK</w:t>
      </w:r>
    </w:p>
    <w:p w14:paraId="77A976C8" w14:textId="77777777" w:rsidR="009D084B" w:rsidRPr="004040F7" w:rsidRDefault="009D084B" w:rsidP="005F6EDF">
      <w:pPr>
        <w:pStyle w:val="Default"/>
        <w:numPr>
          <w:ilvl w:val="0"/>
          <w:numId w:val="2"/>
        </w:numPr>
        <w:spacing w:after="56"/>
        <w:rPr>
          <w:color w:val="000000" w:themeColor="text1"/>
        </w:rPr>
      </w:pPr>
      <w:r w:rsidRPr="004040F7">
        <w:rPr>
          <w:color w:val="000000" w:themeColor="text1"/>
        </w:rPr>
        <w:t xml:space="preserve">The vendor/software must support the attached system profile </w:t>
      </w:r>
    </w:p>
    <w:p w14:paraId="3B3EC8EC" w14:textId="77777777" w:rsidR="006517A5" w:rsidRPr="004040F7" w:rsidRDefault="006517A5" w:rsidP="005F6EDF">
      <w:pPr>
        <w:pStyle w:val="Default"/>
        <w:numPr>
          <w:ilvl w:val="0"/>
          <w:numId w:val="2"/>
        </w:numPr>
        <w:spacing w:after="56"/>
        <w:rPr>
          <w:color w:val="000000" w:themeColor="text1"/>
        </w:rPr>
      </w:pPr>
      <w:r w:rsidRPr="004040F7">
        <w:rPr>
          <w:color w:val="000000" w:themeColor="text1"/>
        </w:rPr>
        <w:t>The vendor must</w:t>
      </w:r>
      <w:r w:rsidR="00FD598D">
        <w:rPr>
          <w:color w:val="000000" w:themeColor="text1"/>
        </w:rPr>
        <w:t>:</w:t>
      </w:r>
    </w:p>
    <w:p w14:paraId="72AEDFB8" w14:textId="77777777" w:rsidR="006517A5" w:rsidRPr="004040F7" w:rsidRDefault="006517A5" w:rsidP="005F6EDF">
      <w:pPr>
        <w:pStyle w:val="Default"/>
        <w:numPr>
          <w:ilvl w:val="1"/>
          <w:numId w:val="2"/>
        </w:numPr>
        <w:spacing w:after="56"/>
        <w:rPr>
          <w:color w:val="000000" w:themeColor="text1"/>
        </w:rPr>
      </w:pPr>
      <w:r w:rsidRPr="004040F7">
        <w:rPr>
          <w:color w:val="000000" w:themeColor="text1"/>
        </w:rPr>
        <w:t>Provide proven, reliable offsite hosting services</w:t>
      </w:r>
      <w:r w:rsidR="00FD598D">
        <w:rPr>
          <w:color w:val="000000" w:themeColor="text1"/>
        </w:rPr>
        <w:t>;</w:t>
      </w:r>
      <w:r w:rsidRPr="004040F7">
        <w:rPr>
          <w:color w:val="000000" w:themeColor="text1"/>
        </w:rPr>
        <w:t xml:space="preserve"> </w:t>
      </w:r>
    </w:p>
    <w:p w14:paraId="39C99BD1" w14:textId="77C0D11F" w:rsidR="006517A5" w:rsidRPr="004040F7" w:rsidRDefault="006517A5" w:rsidP="005F6EDF">
      <w:pPr>
        <w:pStyle w:val="Default"/>
        <w:numPr>
          <w:ilvl w:val="1"/>
          <w:numId w:val="2"/>
        </w:numPr>
        <w:spacing w:after="56"/>
        <w:rPr>
          <w:color w:val="000000" w:themeColor="text1"/>
        </w:rPr>
      </w:pPr>
      <w:r w:rsidRPr="004040F7">
        <w:rPr>
          <w:color w:val="000000" w:themeColor="text1"/>
        </w:rPr>
        <w:t>Provide back-ups and reinstatement of back-ups if needed due to catastrophic situations</w:t>
      </w:r>
      <w:r w:rsidR="00FD598D">
        <w:rPr>
          <w:color w:val="000000" w:themeColor="text1"/>
        </w:rPr>
        <w:t>;</w:t>
      </w:r>
    </w:p>
    <w:p w14:paraId="066B7214" w14:textId="77777777" w:rsidR="009D084B" w:rsidRPr="004040F7" w:rsidRDefault="006517A5" w:rsidP="005F6EDF">
      <w:pPr>
        <w:pStyle w:val="Default"/>
        <w:numPr>
          <w:ilvl w:val="1"/>
          <w:numId w:val="2"/>
        </w:numPr>
        <w:spacing w:after="56"/>
        <w:rPr>
          <w:color w:val="000000" w:themeColor="text1"/>
        </w:rPr>
      </w:pPr>
      <w:r w:rsidRPr="004040F7">
        <w:rPr>
          <w:color w:val="000000" w:themeColor="text1"/>
        </w:rPr>
        <w:t>Provide system supp</w:t>
      </w:r>
      <w:r w:rsidR="005F6EDF" w:rsidRPr="004040F7">
        <w:rPr>
          <w:color w:val="000000" w:themeColor="text1"/>
        </w:rPr>
        <w:t>ort 7 days a week, 9AM – 8 PM</w:t>
      </w:r>
      <w:r w:rsidR="00FD598D">
        <w:rPr>
          <w:color w:val="000000" w:themeColor="text1"/>
        </w:rPr>
        <w:t>;</w:t>
      </w:r>
    </w:p>
    <w:p w14:paraId="630411E0"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 xml:space="preserve">Provide </w:t>
      </w:r>
      <w:r w:rsidR="009D084B" w:rsidRPr="004040F7">
        <w:rPr>
          <w:color w:val="000000" w:themeColor="text1"/>
        </w:rPr>
        <w:t>online and virtual training options prior to migration, with pricing for both, as well as information and pricing for ongoing training around software upgrades and hires</w:t>
      </w:r>
      <w:r w:rsidR="00FD598D">
        <w:rPr>
          <w:color w:val="000000" w:themeColor="text1"/>
        </w:rPr>
        <w:t>;</w:t>
      </w:r>
    </w:p>
    <w:p w14:paraId="2E2EA973" w14:textId="77777777" w:rsidR="006517A5" w:rsidRPr="004040F7" w:rsidRDefault="00CC2B1F" w:rsidP="005F6EDF">
      <w:pPr>
        <w:pStyle w:val="Default"/>
        <w:numPr>
          <w:ilvl w:val="0"/>
          <w:numId w:val="2"/>
        </w:numPr>
        <w:spacing w:after="56"/>
        <w:rPr>
          <w:color w:val="000000" w:themeColor="text1"/>
        </w:rPr>
      </w:pPr>
      <w:r w:rsidRPr="004040F7">
        <w:rPr>
          <w:color w:val="000000" w:themeColor="text1"/>
        </w:rPr>
        <w:t>The software solution must</w:t>
      </w:r>
      <w:r w:rsidR="00FD598D">
        <w:rPr>
          <w:color w:val="000000" w:themeColor="text1"/>
        </w:rPr>
        <w:t>:</w:t>
      </w:r>
      <w:r w:rsidRPr="004040F7">
        <w:rPr>
          <w:color w:val="000000" w:themeColor="text1"/>
        </w:rPr>
        <w:t xml:space="preserve"> </w:t>
      </w:r>
    </w:p>
    <w:p w14:paraId="4F2769E8"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I</w:t>
      </w:r>
      <w:r w:rsidR="00CC2B1F" w:rsidRPr="004040F7">
        <w:rPr>
          <w:color w:val="000000" w:themeColor="text1"/>
        </w:rPr>
        <w:t>nclude robust modules for all major ILS functions including cataloging,</w:t>
      </w:r>
      <w:r w:rsidR="00784897" w:rsidRPr="004040F7">
        <w:rPr>
          <w:color w:val="000000" w:themeColor="text1"/>
        </w:rPr>
        <w:t xml:space="preserve"> acquisitions, circulation, </w:t>
      </w:r>
      <w:r w:rsidR="00CC2B1F" w:rsidRPr="004040F7">
        <w:rPr>
          <w:color w:val="000000" w:themeColor="text1"/>
        </w:rPr>
        <w:t>serials</w:t>
      </w:r>
      <w:r w:rsidR="00784897" w:rsidRPr="004040F7">
        <w:rPr>
          <w:color w:val="000000" w:themeColor="text1"/>
        </w:rPr>
        <w:t>, and reports</w:t>
      </w:r>
      <w:r w:rsidR="00FD598D">
        <w:rPr>
          <w:color w:val="000000" w:themeColor="text1"/>
        </w:rPr>
        <w:t>;</w:t>
      </w:r>
    </w:p>
    <w:p w14:paraId="3616CDE9" w14:textId="77777777" w:rsidR="00ED1F6B" w:rsidRPr="004040F7" w:rsidRDefault="00ED1F6B" w:rsidP="005F6EDF">
      <w:pPr>
        <w:pStyle w:val="Default"/>
        <w:numPr>
          <w:ilvl w:val="1"/>
          <w:numId w:val="2"/>
        </w:numPr>
        <w:spacing w:after="56"/>
        <w:rPr>
          <w:color w:val="000000" w:themeColor="text1"/>
        </w:rPr>
      </w:pPr>
      <w:r w:rsidRPr="004040F7">
        <w:rPr>
          <w:color w:val="000000" w:themeColor="text1"/>
        </w:rPr>
        <w:t>A</w:t>
      </w:r>
      <w:r w:rsidR="00784897" w:rsidRPr="004040F7">
        <w:rPr>
          <w:color w:val="000000" w:themeColor="text1"/>
        </w:rPr>
        <w:t>llow flexible reformatting of notifications, and hold slips, re</w:t>
      </w:r>
      <w:r w:rsidRPr="004040F7">
        <w:rPr>
          <w:color w:val="000000" w:themeColor="text1"/>
        </w:rPr>
        <w:t>ceipts, and reports for use via multiple communication options, including email, print &amp; SMS</w:t>
      </w:r>
      <w:r w:rsidR="00A6713C" w:rsidRPr="004040F7">
        <w:rPr>
          <w:color w:val="000000" w:themeColor="text1"/>
        </w:rPr>
        <w:t xml:space="preserve"> with</w:t>
      </w:r>
      <w:r w:rsidR="00FD598D">
        <w:rPr>
          <w:color w:val="000000" w:themeColor="text1"/>
        </w:rPr>
        <w:t>:</w:t>
      </w:r>
    </w:p>
    <w:p w14:paraId="23E63B50" w14:textId="77777777" w:rsidR="00A6713C" w:rsidRPr="004040F7" w:rsidRDefault="00ED1F6B" w:rsidP="005F6EDF">
      <w:pPr>
        <w:pStyle w:val="Default"/>
        <w:numPr>
          <w:ilvl w:val="2"/>
          <w:numId w:val="2"/>
        </w:numPr>
        <w:spacing w:after="56"/>
        <w:rPr>
          <w:color w:val="000000" w:themeColor="text1"/>
        </w:rPr>
      </w:pPr>
      <w:r w:rsidRPr="004040F7">
        <w:rPr>
          <w:color w:val="000000" w:themeColor="text1"/>
        </w:rPr>
        <w:lastRenderedPageBreak/>
        <w:t>Ability to customize wording and graphics fo</w:t>
      </w:r>
      <w:r w:rsidR="00A6713C" w:rsidRPr="004040F7">
        <w:rPr>
          <w:color w:val="000000" w:themeColor="text1"/>
        </w:rPr>
        <w:t>r messages, notices &amp; receipts</w:t>
      </w:r>
      <w:r w:rsidR="00FD598D">
        <w:rPr>
          <w:color w:val="000000" w:themeColor="text1"/>
        </w:rPr>
        <w:t>;</w:t>
      </w:r>
    </w:p>
    <w:p w14:paraId="527E3378" w14:textId="3B238A73" w:rsidR="00A6713C" w:rsidRPr="004040F7" w:rsidRDefault="00751248" w:rsidP="005F6EDF">
      <w:pPr>
        <w:pStyle w:val="Default"/>
        <w:numPr>
          <w:ilvl w:val="2"/>
          <w:numId w:val="2"/>
        </w:numPr>
        <w:spacing w:after="56"/>
        <w:rPr>
          <w:color w:val="000000" w:themeColor="text1"/>
        </w:rPr>
      </w:pPr>
      <w:r w:rsidRPr="004040F7">
        <w:rPr>
          <w:color w:val="000000" w:themeColor="text1"/>
        </w:rPr>
        <w:t>Ability</w:t>
      </w:r>
      <w:r w:rsidR="00A6713C" w:rsidRPr="004040F7">
        <w:rPr>
          <w:color w:val="000000" w:themeColor="text1"/>
        </w:rPr>
        <w:t xml:space="preserve"> to </w:t>
      </w:r>
      <w:r w:rsidR="00A6713C" w:rsidRPr="00C01185">
        <w:rPr>
          <w:color w:val="000000" w:themeColor="text1"/>
        </w:rPr>
        <w:t>cascade</w:t>
      </w:r>
      <w:r w:rsidR="00A6713C" w:rsidRPr="004040F7">
        <w:rPr>
          <w:color w:val="000000" w:themeColor="text1"/>
        </w:rPr>
        <w:t xml:space="preserve"> failed notices to a secondary method of communication</w:t>
      </w:r>
      <w:r w:rsidR="00FD598D">
        <w:rPr>
          <w:color w:val="000000" w:themeColor="text1"/>
        </w:rPr>
        <w:t>;</w:t>
      </w:r>
    </w:p>
    <w:p w14:paraId="4E896067" w14:textId="77777777" w:rsidR="00ED1F6B" w:rsidRPr="004040F7" w:rsidRDefault="00A6713C" w:rsidP="005F6EDF">
      <w:pPr>
        <w:pStyle w:val="Default"/>
        <w:numPr>
          <w:ilvl w:val="2"/>
          <w:numId w:val="2"/>
        </w:numPr>
        <w:spacing w:after="56"/>
        <w:rPr>
          <w:color w:val="000000" w:themeColor="text1"/>
        </w:rPr>
      </w:pPr>
      <w:r w:rsidRPr="004040F7">
        <w:rPr>
          <w:color w:val="000000" w:themeColor="text1"/>
        </w:rPr>
        <w:t>History of notices sent</w:t>
      </w:r>
      <w:r w:rsidR="00FD598D">
        <w:rPr>
          <w:color w:val="000000" w:themeColor="text1"/>
        </w:rPr>
        <w:t>;</w:t>
      </w:r>
    </w:p>
    <w:p w14:paraId="07443925" w14:textId="5D831EBD" w:rsidR="009D084B" w:rsidRPr="004040F7" w:rsidRDefault="00ED1F6B" w:rsidP="005F6EDF">
      <w:pPr>
        <w:pStyle w:val="Default"/>
        <w:numPr>
          <w:ilvl w:val="1"/>
          <w:numId w:val="2"/>
        </w:numPr>
        <w:spacing w:after="56"/>
        <w:rPr>
          <w:color w:val="000000" w:themeColor="text1"/>
        </w:rPr>
      </w:pPr>
      <w:r w:rsidRPr="004040F7">
        <w:rPr>
          <w:color w:val="000000" w:themeColor="text1"/>
        </w:rPr>
        <w:t>I</w:t>
      </w:r>
      <w:r w:rsidR="00CC2B1F" w:rsidRPr="004040F7">
        <w:rPr>
          <w:color w:val="000000" w:themeColor="text1"/>
        </w:rPr>
        <w:t>nclude proxy services for off-site authentication</w:t>
      </w:r>
      <w:r w:rsidR="00FD598D">
        <w:rPr>
          <w:color w:val="000000" w:themeColor="text1"/>
        </w:rPr>
        <w:t>;</w:t>
      </w:r>
    </w:p>
    <w:p w14:paraId="5F50FF3B"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I</w:t>
      </w:r>
      <w:r w:rsidR="00CC2B1F" w:rsidRPr="004040F7">
        <w:rPr>
          <w:color w:val="000000" w:themeColor="text1"/>
        </w:rPr>
        <w:t xml:space="preserve">nclude SIP2 capability or other comparable methods for querying the patron database to </w:t>
      </w:r>
      <w:r w:rsidR="009D084B" w:rsidRPr="004040F7">
        <w:rPr>
          <w:color w:val="000000" w:themeColor="text1"/>
        </w:rPr>
        <w:t>confirm a cardholder’s validity</w:t>
      </w:r>
      <w:r w:rsidR="00FD598D">
        <w:rPr>
          <w:color w:val="000000" w:themeColor="text1"/>
        </w:rPr>
        <w:t>;</w:t>
      </w:r>
    </w:p>
    <w:p w14:paraId="415C5C84"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B</w:t>
      </w:r>
      <w:r w:rsidR="00CC2B1F" w:rsidRPr="004040F7">
        <w:rPr>
          <w:color w:val="000000" w:themeColor="text1"/>
        </w:rPr>
        <w:t>e compatible with current hardware in use</w:t>
      </w:r>
      <w:r w:rsidR="00FD598D">
        <w:rPr>
          <w:color w:val="000000" w:themeColor="text1"/>
        </w:rPr>
        <w:t>;</w:t>
      </w:r>
      <w:r w:rsidR="00CC2B1F" w:rsidRPr="004040F7">
        <w:rPr>
          <w:color w:val="000000" w:themeColor="text1"/>
        </w:rPr>
        <w:t xml:space="preserve"> </w:t>
      </w:r>
    </w:p>
    <w:p w14:paraId="0F5604E1"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P</w:t>
      </w:r>
      <w:r w:rsidR="00CC2B1F" w:rsidRPr="004040F7">
        <w:rPr>
          <w:color w:val="000000" w:themeColor="text1"/>
        </w:rPr>
        <w:t>rovi</w:t>
      </w:r>
      <w:r w:rsidR="006517A5" w:rsidRPr="004040F7">
        <w:rPr>
          <w:color w:val="000000" w:themeColor="text1"/>
        </w:rPr>
        <w:t>de offline circulation services, and mobile access to staff functions</w:t>
      </w:r>
      <w:r w:rsidR="00FD598D">
        <w:rPr>
          <w:color w:val="000000" w:themeColor="text1"/>
        </w:rPr>
        <w:t>;</w:t>
      </w:r>
    </w:p>
    <w:p w14:paraId="7205E5CE" w14:textId="337B8A3B" w:rsidR="009D084B" w:rsidRPr="004040F7" w:rsidRDefault="00ED1F6B" w:rsidP="005F6EDF">
      <w:pPr>
        <w:pStyle w:val="Default"/>
        <w:numPr>
          <w:ilvl w:val="1"/>
          <w:numId w:val="2"/>
        </w:numPr>
        <w:spacing w:after="56"/>
        <w:rPr>
          <w:color w:val="000000" w:themeColor="text1"/>
        </w:rPr>
      </w:pPr>
      <w:r w:rsidRPr="004040F7">
        <w:rPr>
          <w:color w:val="000000" w:themeColor="text1"/>
        </w:rPr>
        <w:t>S</w:t>
      </w:r>
      <w:r w:rsidR="00CC2B1F" w:rsidRPr="004040F7">
        <w:rPr>
          <w:color w:val="000000" w:themeColor="text1"/>
        </w:rPr>
        <w:t>upport EDI</w:t>
      </w:r>
      <w:r w:rsidR="002C2195" w:rsidRPr="004040F7">
        <w:rPr>
          <w:color w:val="000000" w:themeColor="text1"/>
        </w:rPr>
        <w:t>/9XX</w:t>
      </w:r>
      <w:r w:rsidR="00CC2B1F" w:rsidRPr="004040F7">
        <w:rPr>
          <w:color w:val="000000" w:themeColor="text1"/>
        </w:rPr>
        <w:t xml:space="preserve"> ordering and invoicing</w:t>
      </w:r>
      <w:r w:rsidR="009D084B" w:rsidRPr="004040F7">
        <w:rPr>
          <w:color w:val="000000" w:themeColor="text1"/>
        </w:rPr>
        <w:t xml:space="preserve"> </w:t>
      </w:r>
      <w:r w:rsidR="002C2195" w:rsidRPr="004040F7">
        <w:rPr>
          <w:color w:val="000000" w:themeColor="text1"/>
        </w:rPr>
        <w:t xml:space="preserve">with vendors including </w:t>
      </w:r>
      <w:proofErr w:type="spellStart"/>
      <w:r w:rsidR="002C2195" w:rsidRPr="004040F7">
        <w:rPr>
          <w:color w:val="000000" w:themeColor="text1"/>
        </w:rPr>
        <w:t>Brodart</w:t>
      </w:r>
      <w:proofErr w:type="spellEnd"/>
      <w:r w:rsidR="002C2195" w:rsidRPr="004040F7">
        <w:rPr>
          <w:color w:val="000000" w:themeColor="text1"/>
        </w:rPr>
        <w:t xml:space="preserve">, Ingram, </w:t>
      </w:r>
      <w:proofErr w:type="spellStart"/>
      <w:r w:rsidR="002C2195" w:rsidRPr="004040F7">
        <w:rPr>
          <w:color w:val="000000" w:themeColor="text1"/>
        </w:rPr>
        <w:t>Playaway</w:t>
      </w:r>
      <w:proofErr w:type="spellEnd"/>
      <w:r w:rsidR="002C2195" w:rsidRPr="004040F7">
        <w:rPr>
          <w:color w:val="000000" w:themeColor="text1"/>
        </w:rPr>
        <w:t xml:space="preserve"> and Midwest Tape</w:t>
      </w:r>
      <w:r w:rsidR="00FD598D">
        <w:rPr>
          <w:color w:val="000000" w:themeColor="text1"/>
        </w:rPr>
        <w:t>;</w:t>
      </w:r>
    </w:p>
    <w:p w14:paraId="674E0745"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A</w:t>
      </w:r>
      <w:r w:rsidR="002C2195" w:rsidRPr="004040F7">
        <w:rPr>
          <w:color w:val="000000" w:themeColor="text1"/>
        </w:rPr>
        <w:t>llow for batch import, editing and processing of MARC records</w:t>
      </w:r>
      <w:r w:rsidR="00FD598D">
        <w:rPr>
          <w:color w:val="000000" w:themeColor="text1"/>
        </w:rPr>
        <w:t>;</w:t>
      </w:r>
    </w:p>
    <w:p w14:paraId="3779D096" w14:textId="77777777" w:rsidR="009D084B" w:rsidRPr="004040F7" w:rsidRDefault="00ED1F6B" w:rsidP="005F6EDF">
      <w:pPr>
        <w:pStyle w:val="Default"/>
        <w:numPr>
          <w:ilvl w:val="1"/>
          <w:numId w:val="2"/>
        </w:numPr>
        <w:spacing w:after="56"/>
        <w:rPr>
          <w:color w:val="000000" w:themeColor="text1"/>
        </w:rPr>
      </w:pPr>
      <w:r w:rsidRPr="004040F7">
        <w:rPr>
          <w:color w:val="000000" w:themeColor="text1"/>
        </w:rPr>
        <w:t>A</w:t>
      </w:r>
      <w:r w:rsidR="002C2195" w:rsidRPr="004040F7">
        <w:rPr>
          <w:color w:val="000000" w:themeColor="text1"/>
        </w:rPr>
        <w:t>llow for the ability to customize, generate and print spine labels</w:t>
      </w:r>
      <w:r w:rsidR="00FD598D">
        <w:rPr>
          <w:color w:val="000000" w:themeColor="text1"/>
        </w:rPr>
        <w:t>;</w:t>
      </w:r>
    </w:p>
    <w:p w14:paraId="5743E142" w14:textId="77777777" w:rsidR="005F6EDF" w:rsidRPr="004040F7" w:rsidRDefault="00ED1F6B" w:rsidP="005F6EDF">
      <w:pPr>
        <w:pStyle w:val="Default"/>
        <w:numPr>
          <w:ilvl w:val="1"/>
          <w:numId w:val="2"/>
        </w:numPr>
        <w:spacing w:after="56"/>
        <w:rPr>
          <w:color w:val="000000" w:themeColor="text1"/>
        </w:rPr>
      </w:pPr>
      <w:r w:rsidRPr="004040F7">
        <w:rPr>
          <w:color w:val="000000" w:themeColor="text1"/>
        </w:rPr>
        <w:t>A</w:t>
      </w:r>
      <w:r w:rsidR="002C2195" w:rsidRPr="004040F7">
        <w:rPr>
          <w:color w:val="000000" w:themeColor="text1"/>
        </w:rPr>
        <w:t>llow for budget management and tracking, with the ability to create, modify, delete and display fund accounts and make ad-hoc changes to the budget</w:t>
      </w:r>
      <w:r w:rsidR="00FD598D">
        <w:rPr>
          <w:color w:val="000000" w:themeColor="text1"/>
        </w:rPr>
        <w:t>;</w:t>
      </w:r>
    </w:p>
    <w:p w14:paraId="622587DA" w14:textId="77777777" w:rsidR="00ED1F6B" w:rsidRPr="004040F7" w:rsidRDefault="00ED1F6B" w:rsidP="005F6EDF">
      <w:pPr>
        <w:pStyle w:val="Default"/>
        <w:numPr>
          <w:ilvl w:val="1"/>
          <w:numId w:val="2"/>
        </w:numPr>
        <w:spacing w:after="56"/>
        <w:rPr>
          <w:color w:val="000000" w:themeColor="text1"/>
        </w:rPr>
      </w:pPr>
      <w:r w:rsidRPr="004040F7">
        <w:rPr>
          <w:color w:val="000000" w:themeColor="text1"/>
        </w:rPr>
        <w:t>I</w:t>
      </w:r>
      <w:r w:rsidR="009D084B" w:rsidRPr="004040F7">
        <w:rPr>
          <w:color w:val="000000" w:themeColor="text1"/>
        </w:rPr>
        <w:t xml:space="preserve">ntegrate digital content with a variety of third-party systems, such as Overdrive, SIP2, Hoopla, </w:t>
      </w:r>
      <w:proofErr w:type="spellStart"/>
      <w:r w:rsidR="009D084B" w:rsidRPr="004040F7">
        <w:rPr>
          <w:color w:val="000000" w:themeColor="text1"/>
        </w:rPr>
        <w:t>Kanopy</w:t>
      </w:r>
      <w:proofErr w:type="spellEnd"/>
      <w:r w:rsidR="009D084B" w:rsidRPr="004040F7">
        <w:rPr>
          <w:color w:val="000000" w:themeColor="text1"/>
        </w:rPr>
        <w:t xml:space="preserve">, </w:t>
      </w:r>
      <w:proofErr w:type="spellStart"/>
      <w:r w:rsidR="009D084B" w:rsidRPr="004040F7">
        <w:rPr>
          <w:color w:val="000000" w:themeColor="text1"/>
        </w:rPr>
        <w:t>RBdigital</w:t>
      </w:r>
      <w:proofErr w:type="spellEnd"/>
      <w:r w:rsidR="009D084B" w:rsidRPr="004040F7">
        <w:rPr>
          <w:color w:val="000000" w:themeColor="text1"/>
        </w:rPr>
        <w:t xml:space="preserve">, </w:t>
      </w:r>
      <w:proofErr w:type="spellStart"/>
      <w:r w:rsidR="009D084B" w:rsidRPr="004040F7">
        <w:rPr>
          <w:color w:val="000000" w:themeColor="text1"/>
        </w:rPr>
        <w:t>Syndetics</w:t>
      </w:r>
      <w:proofErr w:type="spellEnd"/>
      <w:r w:rsidR="009D084B" w:rsidRPr="004040F7">
        <w:rPr>
          <w:color w:val="000000" w:themeColor="text1"/>
        </w:rPr>
        <w:t xml:space="preserve"> Solutions, Novelist, </w:t>
      </w:r>
      <w:proofErr w:type="spellStart"/>
      <w:r w:rsidR="009D084B" w:rsidRPr="004040F7">
        <w:rPr>
          <w:color w:val="000000" w:themeColor="text1"/>
        </w:rPr>
        <w:t>MarcEdit</w:t>
      </w:r>
      <w:proofErr w:type="spellEnd"/>
      <w:r w:rsidR="009D084B" w:rsidRPr="004040F7">
        <w:rPr>
          <w:color w:val="000000" w:themeColor="text1"/>
        </w:rPr>
        <w:t xml:space="preserve"> (Z39.50, in and out), OCLC (Z39.50, in and out), and </w:t>
      </w:r>
      <w:proofErr w:type="spellStart"/>
      <w:r w:rsidR="009D084B" w:rsidRPr="004040F7">
        <w:rPr>
          <w:color w:val="000000" w:themeColor="text1"/>
        </w:rPr>
        <w:t>Envisionware</w:t>
      </w:r>
      <w:proofErr w:type="spellEnd"/>
      <w:r w:rsidR="00FD598D">
        <w:rPr>
          <w:color w:val="000000" w:themeColor="text1"/>
        </w:rPr>
        <w:t>;</w:t>
      </w:r>
    </w:p>
    <w:p w14:paraId="54D99F18" w14:textId="77777777" w:rsidR="00ED1F6B" w:rsidRPr="004040F7" w:rsidRDefault="00ED1F6B" w:rsidP="005F6EDF">
      <w:pPr>
        <w:pStyle w:val="Default"/>
        <w:numPr>
          <w:ilvl w:val="1"/>
          <w:numId w:val="2"/>
        </w:numPr>
        <w:spacing w:after="56"/>
        <w:rPr>
          <w:color w:val="000000" w:themeColor="text1"/>
        </w:rPr>
      </w:pPr>
      <w:r w:rsidRPr="004040F7">
        <w:rPr>
          <w:color w:val="000000" w:themeColor="text1"/>
        </w:rPr>
        <w:t>Ideally, be able to support multiple branches</w:t>
      </w:r>
      <w:r w:rsidR="00FD598D">
        <w:rPr>
          <w:color w:val="000000" w:themeColor="text1"/>
        </w:rPr>
        <w:t>;</w:t>
      </w:r>
      <w:r w:rsidRPr="004040F7">
        <w:rPr>
          <w:color w:val="000000" w:themeColor="text1"/>
        </w:rPr>
        <w:t xml:space="preserve"> </w:t>
      </w:r>
    </w:p>
    <w:p w14:paraId="3BB940F3" w14:textId="77777777" w:rsidR="00ED1F6B" w:rsidRPr="004040F7" w:rsidRDefault="00A6713C" w:rsidP="005F6EDF">
      <w:pPr>
        <w:pStyle w:val="Default"/>
        <w:numPr>
          <w:ilvl w:val="1"/>
          <w:numId w:val="2"/>
        </w:numPr>
        <w:spacing w:after="56"/>
        <w:rPr>
          <w:color w:val="000000" w:themeColor="text1"/>
        </w:rPr>
      </w:pPr>
      <w:r w:rsidRPr="004040F7">
        <w:rPr>
          <w:color w:val="000000" w:themeColor="text1"/>
        </w:rPr>
        <w:t xml:space="preserve">Provide </w:t>
      </w:r>
      <w:r w:rsidR="00ED1F6B" w:rsidRPr="004040F7">
        <w:rPr>
          <w:color w:val="000000" w:themeColor="text1"/>
        </w:rPr>
        <w:t>advanced search for materials in the staff client, with ability to filter by numerous fields including, but not limited to: keyword, title, author, ISBN/ISSN</w:t>
      </w:r>
      <w:r w:rsidR="00FD598D">
        <w:rPr>
          <w:color w:val="000000" w:themeColor="text1"/>
        </w:rPr>
        <w:t>;</w:t>
      </w:r>
    </w:p>
    <w:p w14:paraId="4CFD6CF7" w14:textId="77777777" w:rsidR="00A6713C" w:rsidRPr="004040F7" w:rsidRDefault="00A6713C" w:rsidP="005F6EDF">
      <w:pPr>
        <w:pStyle w:val="Default"/>
        <w:numPr>
          <w:ilvl w:val="1"/>
          <w:numId w:val="2"/>
        </w:numPr>
        <w:spacing w:after="56"/>
        <w:rPr>
          <w:color w:val="000000" w:themeColor="text1"/>
        </w:rPr>
      </w:pPr>
      <w:r w:rsidRPr="004040F7">
        <w:rPr>
          <w:color w:val="000000" w:themeColor="text1"/>
        </w:rPr>
        <w:t>Support e</w:t>
      </w:r>
      <w:r w:rsidR="00ED1F6B" w:rsidRPr="004040F7">
        <w:rPr>
          <w:color w:val="000000" w:themeColor="text1"/>
        </w:rPr>
        <w:t>nhanced patron records with all fields searchable including, but not limited to, name, telephone, address, and email</w:t>
      </w:r>
      <w:r w:rsidR="00FD598D">
        <w:rPr>
          <w:color w:val="000000" w:themeColor="text1"/>
        </w:rPr>
        <w:t>;</w:t>
      </w:r>
      <w:r w:rsidR="00ED1F6B" w:rsidRPr="004040F7">
        <w:rPr>
          <w:color w:val="000000" w:themeColor="text1"/>
        </w:rPr>
        <w:t xml:space="preserve"> </w:t>
      </w:r>
    </w:p>
    <w:p w14:paraId="314A0C88" w14:textId="77777777" w:rsidR="00A6713C" w:rsidRPr="004040F7" w:rsidRDefault="00A6713C" w:rsidP="005F6EDF">
      <w:pPr>
        <w:pStyle w:val="Default"/>
        <w:numPr>
          <w:ilvl w:val="1"/>
          <w:numId w:val="2"/>
        </w:numPr>
        <w:spacing w:after="56"/>
        <w:rPr>
          <w:color w:val="000000" w:themeColor="text1"/>
        </w:rPr>
      </w:pPr>
      <w:r w:rsidRPr="004040F7">
        <w:rPr>
          <w:color w:val="000000" w:themeColor="text1"/>
        </w:rPr>
        <w:t>Allow notes on patron accounts for internal use with additional external option desired</w:t>
      </w:r>
      <w:r w:rsidR="00FD598D">
        <w:rPr>
          <w:color w:val="000000" w:themeColor="text1"/>
        </w:rPr>
        <w:t>;</w:t>
      </w:r>
    </w:p>
    <w:p w14:paraId="00CF9E38" w14:textId="77777777" w:rsidR="00A6713C" w:rsidRPr="004040F7" w:rsidRDefault="00A6713C" w:rsidP="005F6EDF">
      <w:pPr>
        <w:pStyle w:val="Default"/>
        <w:numPr>
          <w:ilvl w:val="1"/>
          <w:numId w:val="2"/>
        </w:numPr>
        <w:spacing w:after="56"/>
        <w:rPr>
          <w:color w:val="000000" w:themeColor="text1"/>
        </w:rPr>
      </w:pPr>
      <w:r w:rsidRPr="004040F7">
        <w:rPr>
          <w:color w:val="000000" w:themeColor="text1"/>
        </w:rPr>
        <w:t>Allow patrons to update information and manage own account including renewals, payment, cancel/freeze holds via OPAC account login</w:t>
      </w:r>
      <w:r w:rsidR="00FD598D">
        <w:rPr>
          <w:color w:val="000000" w:themeColor="text1"/>
        </w:rPr>
        <w:t>;</w:t>
      </w:r>
    </w:p>
    <w:p w14:paraId="37F57188" w14:textId="77777777" w:rsidR="0065131E" w:rsidRPr="004040F7" w:rsidRDefault="00ED1F6B" w:rsidP="005F6EDF">
      <w:pPr>
        <w:pStyle w:val="Default"/>
        <w:numPr>
          <w:ilvl w:val="1"/>
          <w:numId w:val="2"/>
        </w:numPr>
        <w:spacing w:after="56"/>
        <w:rPr>
          <w:color w:val="000000" w:themeColor="text1"/>
        </w:rPr>
      </w:pPr>
      <w:r w:rsidRPr="004040F7">
        <w:rPr>
          <w:color w:val="000000" w:themeColor="text1"/>
        </w:rPr>
        <w:t>O</w:t>
      </w:r>
      <w:r w:rsidR="00CC2B1F" w:rsidRPr="004040F7">
        <w:rPr>
          <w:color w:val="000000" w:themeColor="text1"/>
        </w:rPr>
        <w:t>ffer robust</w:t>
      </w:r>
      <w:r w:rsidR="006308DA" w:rsidRPr="004040F7">
        <w:rPr>
          <w:color w:val="000000" w:themeColor="text1"/>
        </w:rPr>
        <w:t xml:space="preserve"> statistical reporting</w:t>
      </w:r>
      <w:r w:rsidR="0014097C" w:rsidRPr="004040F7">
        <w:rPr>
          <w:color w:val="000000" w:themeColor="text1"/>
        </w:rPr>
        <w:t xml:space="preserve"> </w:t>
      </w:r>
      <w:r w:rsidR="006308DA" w:rsidRPr="004040F7">
        <w:rPr>
          <w:color w:val="000000" w:themeColor="text1"/>
        </w:rPr>
        <w:t>features</w:t>
      </w:r>
      <w:r w:rsidR="0014097C" w:rsidRPr="004040F7">
        <w:rPr>
          <w:color w:val="000000" w:themeColor="text1"/>
        </w:rPr>
        <w:t xml:space="preserve"> including but not limited to:</w:t>
      </w:r>
    </w:p>
    <w:p w14:paraId="5E11482C" w14:textId="77777777" w:rsidR="006308DA" w:rsidRPr="004040F7" w:rsidRDefault="0014097C" w:rsidP="005F6EDF">
      <w:pPr>
        <w:pStyle w:val="Default"/>
        <w:numPr>
          <w:ilvl w:val="2"/>
          <w:numId w:val="2"/>
        </w:numPr>
        <w:spacing w:after="56"/>
        <w:rPr>
          <w:color w:val="000000" w:themeColor="text1"/>
        </w:rPr>
      </w:pPr>
      <w:r w:rsidRPr="004040F7">
        <w:rPr>
          <w:color w:val="000000" w:themeColor="text1"/>
        </w:rPr>
        <w:t>F</w:t>
      </w:r>
      <w:r w:rsidR="006308DA" w:rsidRPr="004040F7">
        <w:rPr>
          <w:color w:val="000000" w:themeColor="text1"/>
        </w:rPr>
        <w:t xml:space="preserve">lexible date range options with </w:t>
      </w:r>
      <w:r w:rsidR="006308DA" w:rsidRPr="00C01185">
        <w:rPr>
          <w:color w:val="000000" w:themeColor="text1"/>
        </w:rPr>
        <w:t>granularity</w:t>
      </w:r>
      <w:r w:rsidR="006308DA" w:rsidRPr="004040F7">
        <w:rPr>
          <w:color w:val="000000" w:themeColor="text1"/>
        </w:rPr>
        <w:t xml:space="preserve"> to the day</w:t>
      </w:r>
      <w:r w:rsidR="00FD598D">
        <w:rPr>
          <w:color w:val="000000" w:themeColor="text1"/>
        </w:rPr>
        <w:t>;</w:t>
      </w:r>
    </w:p>
    <w:p w14:paraId="580A9627" w14:textId="77777777" w:rsidR="006308DA" w:rsidRPr="004040F7" w:rsidRDefault="0014097C" w:rsidP="005F6EDF">
      <w:pPr>
        <w:pStyle w:val="Default"/>
        <w:numPr>
          <w:ilvl w:val="2"/>
          <w:numId w:val="2"/>
        </w:numPr>
        <w:spacing w:after="56"/>
        <w:rPr>
          <w:color w:val="000000" w:themeColor="text1"/>
        </w:rPr>
      </w:pPr>
      <w:r w:rsidRPr="00C01185">
        <w:rPr>
          <w:color w:val="000000" w:themeColor="text1"/>
        </w:rPr>
        <w:t>C</w:t>
      </w:r>
      <w:r w:rsidR="006308DA" w:rsidRPr="00C01185">
        <w:rPr>
          <w:color w:val="000000" w:themeColor="text1"/>
        </w:rPr>
        <w:t>hunking</w:t>
      </w:r>
      <w:r w:rsidR="006308DA" w:rsidRPr="004040F7">
        <w:rPr>
          <w:color w:val="000000" w:themeColor="text1"/>
        </w:rPr>
        <w:t xml:space="preserve"> by collection that lis</w:t>
      </w:r>
      <w:r w:rsidRPr="004040F7">
        <w:rPr>
          <w:color w:val="000000" w:themeColor="text1"/>
        </w:rPr>
        <w:t>ts records with field selection</w:t>
      </w:r>
      <w:r w:rsidR="00FD598D">
        <w:rPr>
          <w:color w:val="000000" w:themeColor="text1"/>
        </w:rPr>
        <w:t>;</w:t>
      </w:r>
    </w:p>
    <w:p w14:paraId="292F2BAA" w14:textId="77777777" w:rsidR="0014097C" w:rsidRPr="004040F7" w:rsidRDefault="0014097C" w:rsidP="005F6EDF">
      <w:pPr>
        <w:pStyle w:val="Default"/>
        <w:numPr>
          <w:ilvl w:val="2"/>
          <w:numId w:val="2"/>
        </w:numPr>
        <w:spacing w:after="56"/>
        <w:rPr>
          <w:color w:val="000000" w:themeColor="text1"/>
        </w:rPr>
      </w:pPr>
      <w:r w:rsidRPr="004040F7">
        <w:rPr>
          <w:color w:val="000000" w:themeColor="text1"/>
        </w:rPr>
        <w:t>In-house use reports</w:t>
      </w:r>
      <w:r w:rsidR="00FD598D">
        <w:rPr>
          <w:color w:val="000000" w:themeColor="text1"/>
        </w:rPr>
        <w:t>;</w:t>
      </w:r>
    </w:p>
    <w:p w14:paraId="11AAD5E7" w14:textId="77777777" w:rsidR="006308DA" w:rsidRPr="004040F7" w:rsidRDefault="0014097C" w:rsidP="005F6EDF">
      <w:pPr>
        <w:pStyle w:val="Default"/>
        <w:numPr>
          <w:ilvl w:val="2"/>
          <w:numId w:val="2"/>
        </w:numPr>
        <w:spacing w:after="56"/>
        <w:rPr>
          <w:color w:val="000000" w:themeColor="text1"/>
        </w:rPr>
      </w:pPr>
      <w:r w:rsidRPr="004040F7">
        <w:rPr>
          <w:color w:val="000000" w:themeColor="text1"/>
        </w:rPr>
        <w:t>A</w:t>
      </w:r>
      <w:r w:rsidR="009F7DA1" w:rsidRPr="004040F7">
        <w:rPr>
          <w:color w:val="000000" w:themeColor="text1"/>
        </w:rPr>
        <w:t>utomatic scheduling</w:t>
      </w:r>
      <w:r w:rsidR="006308DA" w:rsidRPr="004040F7">
        <w:rPr>
          <w:color w:val="000000" w:themeColor="text1"/>
        </w:rPr>
        <w:t xml:space="preserve"> </w:t>
      </w:r>
      <w:r w:rsidR="009F7DA1" w:rsidRPr="004040F7">
        <w:rPr>
          <w:color w:val="000000" w:themeColor="text1"/>
        </w:rPr>
        <w:t>and emailing</w:t>
      </w:r>
      <w:r w:rsidRPr="004040F7">
        <w:rPr>
          <w:color w:val="000000" w:themeColor="text1"/>
        </w:rPr>
        <w:t xml:space="preserve"> functions</w:t>
      </w:r>
      <w:r w:rsidR="00FD598D">
        <w:rPr>
          <w:color w:val="000000" w:themeColor="text1"/>
        </w:rPr>
        <w:t>;</w:t>
      </w:r>
    </w:p>
    <w:p w14:paraId="61DCBAC9" w14:textId="77777777" w:rsidR="006308DA" w:rsidRPr="004040F7" w:rsidRDefault="0014097C" w:rsidP="005F6EDF">
      <w:pPr>
        <w:pStyle w:val="Default"/>
        <w:numPr>
          <w:ilvl w:val="2"/>
          <w:numId w:val="2"/>
        </w:numPr>
        <w:spacing w:after="56"/>
        <w:rPr>
          <w:color w:val="000000" w:themeColor="text1"/>
        </w:rPr>
      </w:pPr>
      <w:r w:rsidRPr="004040F7">
        <w:rPr>
          <w:color w:val="000000" w:themeColor="text1"/>
        </w:rPr>
        <w:t xml:space="preserve">Ability for reports to be easily </w:t>
      </w:r>
      <w:r w:rsidR="006308DA" w:rsidRPr="004040F7">
        <w:rPr>
          <w:color w:val="000000" w:themeColor="text1"/>
        </w:rPr>
        <w:t>exported as XML, CSV and plain text</w:t>
      </w:r>
      <w:r w:rsidR="00FD598D">
        <w:rPr>
          <w:color w:val="000000" w:themeColor="text1"/>
        </w:rPr>
        <w:t>;</w:t>
      </w:r>
    </w:p>
    <w:p w14:paraId="6BF68FE0" w14:textId="77777777" w:rsidR="00ED1F6B" w:rsidRPr="004040F7" w:rsidRDefault="0014097C" w:rsidP="005F6EDF">
      <w:pPr>
        <w:pStyle w:val="Default"/>
        <w:numPr>
          <w:ilvl w:val="2"/>
          <w:numId w:val="2"/>
        </w:numPr>
        <w:spacing w:after="56"/>
        <w:rPr>
          <w:color w:val="000000" w:themeColor="text1"/>
        </w:rPr>
      </w:pPr>
      <w:r w:rsidRPr="004040F7">
        <w:rPr>
          <w:color w:val="000000" w:themeColor="text1"/>
        </w:rPr>
        <w:t>Ability to build c</w:t>
      </w:r>
      <w:r w:rsidR="00B22982" w:rsidRPr="004040F7">
        <w:rPr>
          <w:color w:val="000000" w:themeColor="text1"/>
        </w:rPr>
        <w:t>ustom reports using an intuitive program or industry standard language</w:t>
      </w:r>
      <w:r w:rsidR="00FD598D">
        <w:rPr>
          <w:color w:val="000000" w:themeColor="text1"/>
        </w:rPr>
        <w:t>;</w:t>
      </w:r>
    </w:p>
    <w:p w14:paraId="6CFA82ED" w14:textId="77777777" w:rsidR="007E5ECD" w:rsidRPr="004040F7" w:rsidRDefault="007E5ECD" w:rsidP="005F6EDF">
      <w:pPr>
        <w:pStyle w:val="Default"/>
        <w:numPr>
          <w:ilvl w:val="2"/>
          <w:numId w:val="2"/>
        </w:numPr>
        <w:spacing w:after="56"/>
        <w:rPr>
          <w:color w:val="000000" w:themeColor="text1"/>
        </w:rPr>
      </w:pPr>
      <w:r w:rsidRPr="004040F7">
        <w:rPr>
          <w:color w:val="000000" w:themeColor="text1"/>
        </w:rPr>
        <w:t>Integration with Clover to handle Interlibrary Loan (ILL) notices, checkouts and fees</w:t>
      </w:r>
      <w:r w:rsidR="00FD598D">
        <w:rPr>
          <w:color w:val="000000" w:themeColor="text1"/>
        </w:rPr>
        <w:t>.</w:t>
      </w:r>
    </w:p>
    <w:p w14:paraId="617DB65B" w14:textId="77777777" w:rsidR="009D084B" w:rsidRPr="004040F7" w:rsidRDefault="009D084B" w:rsidP="005F6EDF">
      <w:pPr>
        <w:pStyle w:val="Default"/>
        <w:numPr>
          <w:ilvl w:val="0"/>
          <w:numId w:val="2"/>
        </w:numPr>
        <w:spacing w:after="56"/>
        <w:rPr>
          <w:color w:val="000000" w:themeColor="text1"/>
        </w:rPr>
      </w:pPr>
      <w:r w:rsidRPr="004040F7">
        <w:rPr>
          <w:color w:val="000000" w:themeColor="text1"/>
        </w:rPr>
        <w:t>The online pu</w:t>
      </w:r>
      <w:r w:rsidR="004040F7">
        <w:rPr>
          <w:color w:val="000000" w:themeColor="text1"/>
        </w:rPr>
        <w:t>blic access catalog (OPAC) must</w:t>
      </w:r>
      <w:r w:rsidR="00FD598D">
        <w:rPr>
          <w:color w:val="000000" w:themeColor="text1"/>
        </w:rPr>
        <w:t>:</w:t>
      </w:r>
    </w:p>
    <w:p w14:paraId="2EC9AF6E" w14:textId="77777777" w:rsidR="009D084B" w:rsidRPr="004040F7" w:rsidRDefault="005F6EDF" w:rsidP="005F6EDF">
      <w:pPr>
        <w:pStyle w:val="Default"/>
        <w:numPr>
          <w:ilvl w:val="1"/>
          <w:numId w:val="2"/>
        </w:numPr>
        <w:spacing w:after="56"/>
        <w:rPr>
          <w:color w:val="000000" w:themeColor="text1"/>
        </w:rPr>
      </w:pPr>
      <w:r w:rsidRPr="004040F7">
        <w:rPr>
          <w:color w:val="000000" w:themeColor="text1"/>
        </w:rPr>
        <w:t>H</w:t>
      </w:r>
      <w:r w:rsidR="009D084B" w:rsidRPr="004040F7">
        <w:rPr>
          <w:color w:val="000000" w:themeColor="text1"/>
        </w:rPr>
        <w:t>ave a responsive, mobile and touchscreen-optimized web design</w:t>
      </w:r>
      <w:r w:rsidR="00FD598D">
        <w:rPr>
          <w:color w:val="000000" w:themeColor="text1"/>
        </w:rPr>
        <w:t>;</w:t>
      </w:r>
      <w:r w:rsidR="009D084B" w:rsidRPr="004040F7">
        <w:rPr>
          <w:color w:val="000000" w:themeColor="text1"/>
        </w:rPr>
        <w:t xml:space="preserve"> </w:t>
      </w:r>
    </w:p>
    <w:p w14:paraId="0A5BD7CB" w14:textId="77777777" w:rsidR="005F6EDF" w:rsidRPr="004040F7" w:rsidRDefault="00CA7611" w:rsidP="005F6EDF">
      <w:pPr>
        <w:pStyle w:val="Default"/>
        <w:numPr>
          <w:ilvl w:val="1"/>
          <w:numId w:val="2"/>
        </w:numPr>
        <w:spacing w:after="56"/>
        <w:rPr>
          <w:color w:val="000000" w:themeColor="text1"/>
        </w:rPr>
      </w:pPr>
      <w:r w:rsidRPr="004040F7">
        <w:rPr>
          <w:color w:val="000000" w:themeColor="text1"/>
        </w:rPr>
        <w:t>Su</w:t>
      </w:r>
      <w:r w:rsidR="004040F7" w:rsidRPr="004040F7">
        <w:rPr>
          <w:color w:val="000000" w:themeColor="text1"/>
        </w:rPr>
        <w:t>pport enhanced discovery with e-content integration</w:t>
      </w:r>
      <w:r w:rsidR="00FD598D">
        <w:rPr>
          <w:color w:val="000000" w:themeColor="text1"/>
        </w:rPr>
        <w:t>;</w:t>
      </w:r>
    </w:p>
    <w:p w14:paraId="00724F81" w14:textId="77777777" w:rsidR="009D084B" w:rsidRPr="004040F7" w:rsidRDefault="005F6EDF" w:rsidP="005F6EDF">
      <w:pPr>
        <w:pStyle w:val="Default"/>
        <w:numPr>
          <w:ilvl w:val="1"/>
          <w:numId w:val="2"/>
        </w:numPr>
        <w:spacing w:after="56"/>
        <w:rPr>
          <w:color w:val="000000" w:themeColor="text1"/>
        </w:rPr>
      </w:pPr>
      <w:r w:rsidRPr="004040F7">
        <w:rPr>
          <w:color w:val="000000" w:themeColor="text1"/>
        </w:rPr>
        <w:t>P</w:t>
      </w:r>
      <w:r w:rsidR="009D084B" w:rsidRPr="004040F7">
        <w:rPr>
          <w:color w:val="000000" w:themeColor="text1"/>
        </w:rPr>
        <w:t>rovide advanced searching options with</w:t>
      </w:r>
      <w:r w:rsidR="00FD598D">
        <w:rPr>
          <w:color w:val="000000" w:themeColor="text1"/>
        </w:rPr>
        <w:t>:</w:t>
      </w:r>
    </w:p>
    <w:p w14:paraId="3C60C9A7" w14:textId="77777777" w:rsidR="009D084B" w:rsidRPr="004040F7" w:rsidRDefault="005F6EDF" w:rsidP="005F6EDF">
      <w:pPr>
        <w:pStyle w:val="Default"/>
        <w:numPr>
          <w:ilvl w:val="2"/>
          <w:numId w:val="2"/>
        </w:numPr>
        <w:spacing w:after="56"/>
        <w:rPr>
          <w:color w:val="000000" w:themeColor="text1"/>
        </w:rPr>
      </w:pPr>
      <w:r w:rsidRPr="004040F7">
        <w:rPr>
          <w:color w:val="000000" w:themeColor="text1"/>
        </w:rPr>
        <w:t>F</w:t>
      </w:r>
      <w:r w:rsidR="009D084B" w:rsidRPr="004040F7">
        <w:rPr>
          <w:color w:val="000000" w:themeColor="text1"/>
        </w:rPr>
        <w:t>aceted refinement options persisting through multiple results refinements</w:t>
      </w:r>
      <w:r w:rsidR="00FD598D">
        <w:rPr>
          <w:color w:val="000000" w:themeColor="text1"/>
        </w:rPr>
        <w:t>;</w:t>
      </w:r>
    </w:p>
    <w:p w14:paraId="6824D193" w14:textId="77777777" w:rsidR="009D084B" w:rsidRPr="004040F7" w:rsidRDefault="005F6EDF" w:rsidP="005F6EDF">
      <w:pPr>
        <w:pStyle w:val="Default"/>
        <w:numPr>
          <w:ilvl w:val="2"/>
          <w:numId w:val="2"/>
        </w:numPr>
        <w:spacing w:after="56"/>
        <w:rPr>
          <w:color w:val="000000" w:themeColor="text1"/>
        </w:rPr>
      </w:pPr>
      <w:r w:rsidRPr="004040F7">
        <w:rPr>
          <w:color w:val="000000" w:themeColor="text1"/>
        </w:rPr>
        <w:t>P</w:t>
      </w:r>
      <w:r w:rsidR="009D084B" w:rsidRPr="004040F7">
        <w:rPr>
          <w:color w:val="000000" w:themeColor="text1"/>
        </w:rPr>
        <w:t>ersistent search box on every OPAC page</w:t>
      </w:r>
      <w:r w:rsidR="00FD598D">
        <w:rPr>
          <w:color w:val="000000" w:themeColor="text1"/>
        </w:rPr>
        <w:t>.</w:t>
      </w:r>
    </w:p>
    <w:p w14:paraId="6788EBC3" w14:textId="77777777" w:rsidR="007E5ECD" w:rsidRPr="00A6713C" w:rsidRDefault="007E5ECD" w:rsidP="005F6EDF">
      <w:pPr>
        <w:pStyle w:val="Default"/>
        <w:rPr>
          <w:color w:val="000000" w:themeColor="text1"/>
          <w:sz w:val="23"/>
          <w:szCs w:val="23"/>
        </w:rPr>
      </w:pPr>
    </w:p>
    <w:p w14:paraId="0AC97F3F" w14:textId="77777777" w:rsidR="004040F7" w:rsidRDefault="005C4590" w:rsidP="004040F7">
      <w:pPr>
        <w:rPr>
          <w:rFonts w:ascii="Times New Roman" w:hAnsi="Times New Roman" w:cs="Times New Roman"/>
          <w:b/>
          <w:bCs/>
          <w:color w:val="000000" w:themeColor="text1"/>
          <w:sz w:val="24"/>
          <w:szCs w:val="24"/>
          <w:u w:val="single"/>
        </w:rPr>
      </w:pPr>
      <w:r w:rsidRPr="00A6713C">
        <w:rPr>
          <w:rFonts w:ascii="Times New Roman" w:hAnsi="Times New Roman" w:cs="Times New Roman"/>
          <w:b/>
          <w:bCs/>
          <w:color w:val="000000" w:themeColor="text1"/>
          <w:sz w:val="24"/>
          <w:szCs w:val="24"/>
          <w:u w:val="single"/>
        </w:rPr>
        <w:lastRenderedPageBreak/>
        <w:t>PROPOSAL REQUIREMENTS</w:t>
      </w:r>
    </w:p>
    <w:p w14:paraId="6F233A79" w14:textId="77777777" w:rsidR="005C4590" w:rsidRPr="00BF63F2" w:rsidRDefault="004040F7" w:rsidP="004040F7">
      <w:pPr>
        <w:rPr>
          <w:rFonts w:ascii="Times New Roman" w:hAnsi="Times New Roman" w:cs="Times New Roman"/>
          <w:b/>
          <w:bCs/>
          <w:color w:val="000000" w:themeColor="text1"/>
          <w:sz w:val="24"/>
          <w:szCs w:val="24"/>
          <w:u w:val="single"/>
        </w:rPr>
      </w:pPr>
      <w:r w:rsidRPr="005B1F60">
        <w:rPr>
          <w:rFonts w:ascii="Times New Roman" w:hAnsi="Times New Roman" w:cs="Times New Roman"/>
          <w:color w:val="000000" w:themeColor="text1"/>
          <w:sz w:val="24"/>
          <w:szCs w:val="24"/>
        </w:rPr>
        <w:t>Qualified vendors must provide</w:t>
      </w:r>
      <w:r w:rsidR="00FD598D">
        <w:rPr>
          <w:rFonts w:ascii="Times New Roman" w:hAnsi="Times New Roman" w:cs="Times New Roman"/>
          <w:color w:val="000000" w:themeColor="text1"/>
          <w:sz w:val="24"/>
          <w:szCs w:val="24"/>
        </w:rPr>
        <w:t>:</w:t>
      </w:r>
    </w:p>
    <w:p w14:paraId="358722B4" w14:textId="77777777" w:rsidR="005C4590" w:rsidRPr="004040F7" w:rsidRDefault="005C4590" w:rsidP="005F6EDF">
      <w:pPr>
        <w:pStyle w:val="Default"/>
        <w:numPr>
          <w:ilvl w:val="0"/>
          <w:numId w:val="3"/>
        </w:numPr>
        <w:rPr>
          <w:color w:val="000000" w:themeColor="text1"/>
        </w:rPr>
      </w:pPr>
      <w:r w:rsidRPr="004040F7">
        <w:rPr>
          <w:color w:val="000000" w:themeColor="text1"/>
        </w:rPr>
        <w:t>Cover letter addressing each of the above requirements and outlining a proposed schedule of implementation by May 15, 2019 including training, if selected</w:t>
      </w:r>
      <w:r w:rsidR="00FD598D">
        <w:rPr>
          <w:color w:val="000000" w:themeColor="text1"/>
        </w:rPr>
        <w:t>;</w:t>
      </w:r>
      <w:r w:rsidRPr="004040F7">
        <w:rPr>
          <w:color w:val="000000" w:themeColor="text1"/>
        </w:rPr>
        <w:t xml:space="preserve"> </w:t>
      </w:r>
    </w:p>
    <w:p w14:paraId="1C4B18DA" w14:textId="77777777" w:rsidR="005C4590" w:rsidRPr="004040F7" w:rsidRDefault="005C4590" w:rsidP="005F6EDF">
      <w:pPr>
        <w:pStyle w:val="Default"/>
        <w:numPr>
          <w:ilvl w:val="0"/>
          <w:numId w:val="3"/>
        </w:numPr>
        <w:rPr>
          <w:color w:val="000000" w:themeColor="text1"/>
        </w:rPr>
      </w:pPr>
      <w:r w:rsidRPr="004040F7">
        <w:rPr>
          <w:color w:val="000000" w:themeColor="text1"/>
        </w:rPr>
        <w:t>Recommended bandwidth and internet browser requirements for a hosted service</w:t>
      </w:r>
      <w:r w:rsidR="00FD598D">
        <w:rPr>
          <w:color w:val="000000" w:themeColor="text1"/>
        </w:rPr>
        <w:t>;</w:t>
      </w:r>
      <w:r w:rsidRPr="004040F7">
        <w:rPr>
          <w:color w:val="000000" w:themeColor="text1"/>
        </w:rPr>
        <w:t xml:space="preserve"> </w:t>
      </w:r>
    </w:p>
    <w:p w14:paraId="08052549" w14:textId="77777777" w:rsidR="009F7DA1" w:rsidRPr="004040F7" w:rsidRDefault="00130D4E" w:rsidP="005F6EDF">
      <w:pPr>
        <w:pStyle w:val="Default"/>
        <w:numPr>
          <w:ilvl w:val="0"/>
          <w:numId w:val="3"/>
        </w:numPr>
        <w:rPr>
          <w:color w:val="000000" w:themeColor="text1"/>
        </w:rPr>
      </w:pPr>
      <w:r w:rsidRPr="004040F7">
        <w:rPr>
          <w:color w:val="000000" w:themeColor="text1"/>
        </w:rPr>
        <w:t>A</w:t>
      </w:r>
      <w:r w:rsidR="009F7DA1" w:rsidRPr="004040F7">
        <w:rPr>
          <w:color w:val="000000" w:themeColor="text1"/>
        </w:rPr>
        <w:t xml:space="preserve"> </w:t>
      </w:r>
      <w:r w:rsidR="005F6EDF" w:rsidRPr="004040F7">
        <w:rPr>
          <w:color w:val="000000" w:themeColor="text1"/>
        </w:rPr>
        <w:t xml:space="preserve">detailed </w:t>
      </w:r>
      <w:r w:rsidR="009F7DA1" w:rsidRPr="004040F7">
        <w:rPr>
          <w:color w:val="000000" w:themeColor="text1"/>
        </w:rPr>
        <w:t>listing of the environments (</w:t>
      </w:r>
      <w:r w:rsidR="005F6EDF" w:rsidRPr="004040F7">
        <w:rPr>
          <w:color w:val="000000" w:themeColor="text1"/>
        </w:rPr>
        <w:t>Dedicated, hosted, shared) for a</w:t>
      </w:r>
      <w:r w:rsidR="009F7DA1" w:rsidRPr="004040F7">
        <w:rPr>
          <w:color w:val="000000" w:themeColor="text1"/>
        </w:rPr>
        <w:t>pplication software, installation software, termina</w:t>
      </w:r>
      <w:r w:rsidR="005F6EDF" w:rsidRPr="004040F7">
        <w:rPr>
          <w:color w:val="000000" w:themeColor="text1"/>
        </w:rPr>
        <w:t>l servers and database servers</w:t>
      </w:r>
      <w:r w:rsidR="00FD598D">
        <w:rPr>
          <w:color w:val="000000" w:themeColor="text1"/>
        </w:rPr>
        <w:t>;</w:t>
      </w:r>
    </w:p>
    <w:p w14:paraId="48741CF0" w14:textId="2572BE5F" w:rsidR="005C4590" w:rsidRPr="004040F7" w:rsidRDefault="005C4590" w:rsidP="005F6EDF">
      <w:pPr>
        <w:pStyle w:val="Default"/>
        <w:numPr>
          <w:ilvl w:val="0"/>
          <w:numId w:val="3"/>
        </w:numPr>
        <w:rPr>
          <w:color w:val="000000" w:themeColor="text1"/>
        </w:rPr>
      </w:pPr>
      <w:r w:rsidRPr="004040F7">
        <w:rPr>
          <w:color w:val="000000" w:themeColor="text1"/>
        </w:rPr>
        <w:t>Information about costs for system migration, installation, annual maintenance &amp; support, annual hosting fees, and any other costs associated with said software and support services, including itemized cost of any items in “Scope of Service/Criteria/Requirements” not included in the standard software</w:t>
      </w:r>
      <w:r w:rsidR="00FD598D">
        <w:rPr>
          <w:color w:val="000000" w:themeColor="text1"/>
        </w:rPr>
        <w:t>;</w:t>
      </w:r>
    </w:p>
    <w:p w14:paraId="2986FE9A" w14:textId="77777777" w:rsidR="005C4590" w:rsidRPr="004040F7" w:rsidRDefault="005C4590" w:rsidP="005F6EDF">
      <w:pPr>
        <w:pStyle w:val="Default"/>
        <w:numPr>
          <w:ilvl w:val="0"/>
          <w:numId w:val="3"/>
        </w:numPr>
        <w:rPr>
          <w:color w:val="000000" w:themeColor="text1"/>
        </w:rPr>
      </w:pPr>
      <w:r w:rsidRPr="004040F7">
        <w:rPr>
          <w:color w:val="000000" w:themeColor="text1"/>
        </w:rPr>
        <w:t>Detailed information about system and network security features, guarantees and backup planning</w:t>
      </w:r>
      <w:r w:rsidR="00FD598D">
        <w:rPr>
          <w:color w:val="000000" w:themeColor="text1"/>
        </w:rPr>
        <w:t>;</w:t>
      </w:r>
    </w:p>
    <w:p w14:paraId="3AE22480" w14:textId="3DFDFA2F" w:rsidR="005C4590" w:rsidRPr="004040F7" w:rsidRDefault="005C4590" w:rsidP="005F6EDF">
      <w:pPr>
        <w:pStyle w:val="Default"/>
        <w:numPr>
          <w:ilvl w:val="0"/>
          <w:numId w:val="3"/>
        </w:numPr>
        <w:rPr>
          <w:color w:val="000000" w:themeColor="text1"/>
        </w:rPr>
      </w:pPr>
      <w:r w:rsidRPr="004040F7">
        <w:rPr>
          <w:color w:val="000000" w:themeColor="text1"/>
        </w:rPr>
        <w:t>Standard license agreement</w:t>
      </w:r>
      <w:r w:rsidR="00FD598D">
        <w:rPr>
          <w:color w:val="000000" w:themeColor="text1"/>
        </w:rPr>
        <w:t>;</w:t>
      </w:r>
    </w:p>
    <w:p w14:paraId="109F1214" w14:textId="77777777" w:rsidR="00751248" w:rsidRDefault="005C4590" w:rsidP="004040F7">
      <w:pPr>
        <w:pStyle w:val="Default"/>
        <w:numPr>
          <w:ilvl w:val="0"/>
          <w:numId w:val="3"/>
        </w:numPr>
        <w:rPr>
          <w:color w:val="000000" w:themeColor="text1"/>
        </w:rPr>
      </w:pPr>
      <w:r w:rsidRPr="004040F7">
        <w:rPr>
          <w:color w:val="000000" w:themeColor="text1"/>
        </w:rPr>
        <w:t>Three references from public libraries who have migrated to their software from Polaris, if relevant</w:t>
      </w:r>
      <w:r w:rsidR="00FD598D">
        <w:rPr>
          <w:color w:val="000000" w:themeColor="text1"/>
        </w:rPr>
        <w:t>.</w:t>
      </w:r>
    </w:p>
    <w:p w14:paraId="418538FF" w14:textId="77777777" w:rsidR="004040F7" w:rsidRPr="004040F7" w:rsidRDefault="004040F7" w:rsidP="004040F7">
      <w:pPr>
        <w:pStyle w:val="Default"/>
        <w:ind w:left="1080"/>
        <w:rPr>
          <w:color w:val="000000" w:themeColor="text1"/>
        </w:rPr>
      </w:pPr>
    </w:p>
    <w:p w14:paraId="2EE85D2A" w14:textId="77777777" w:rsidR="003A4B59" w:rsidRPr="00A6713C" w:rsidRDefault="003A4B59" w:rsidP="005F6EDF">
      <w:pPr>
        <w:tabs>
          <w:tab w:val="left" w:pos="-1440"/>
        </w:tabs>
        <w:rPr>
          <w:rFonts w:ascii="Times New Roman" w:hAnsi="Times New Roman" w:cs="Times New Roman"/>
          <w:color w:val="000000" w:themeColor="text1"/>
          <w:sz w:val="24"/>
          <w:szCs w:val="24"/>
          <w:u w:val="single"/>
        </w:rPr>
      </w:pPr>
      <w:r w:rsidRPr="00A6713C">
        <w:rPr>
          <w:rFonts w:ascii="Times New Roman" w:hAnsi="Times New Roman" w:cs="Times New Roman"/>
          <w:b/>
          <w:color w:val="000000" w:themeColor="text1"/>
          <w:sz w:val="24"/>
          <w:szCs w:val="24"/>
          <w:u w:val="single"/>
        </w:rPr>
        <w:t>SUBMISSIONS</w:t>
      </w:r>
    </w:p>
    <w:p w14:paraId="234AD586" w14:textId="77777777" w:rsidR="003A4B59" w:rsidRPr="00A6713C" w:rsidRDefault="006B4467" w:rsidP="005F6EDF">
      <w:pPr>
        <w:pStyle w:val="Default"/>
        <w:ind w:left="1080"/>
        <w:rPr>
          <w:color w:val="000000" w:themeColor="text1"/>
          <w:shd w:val="clear" w:color="auto" w:fill="FFFFFF"/>
        </w:rPr>
      </w:pPr>
      <w:r w:rsidRPr="00A6713C">
        <w:rPr>
          <w:color w:val="000000" w:themeColor="text1"/>
          <w:shd w:val="clear" w:color="auto" w:fill="FFFFFF"/>
        </w:rPr>
        <w:t xml:space="preserve">To be considered, please submit an electronic </w:t>
      </w:r>
      <w:r w:rsidR="005F6EDF">
        <w:rPr>
          <w:color w:val="000000" w:themeColor="text1"/>
          <w:shd w:val="clear" w:color="auto" w:fill="FFFFFF"/>
        </w:rPr>
        <w:t xml:space="preserve">and/or physical </w:t>
      </w:r>
      <w:r w:rsidRPr="00A6713C">
        <w:rPr>
          <w:color w:val="000000" w:themeColor="text1"/>
          <w:shd w:val="clear" w:color="auto" w:fill="FFFFFF"/>
        </w:rPr>
        <w:t xml:space="preserve">copy by </w:t>
      </w:r>
      <w:r w:rsidR="00130D4E" w:rsidRPr="00A6713C">
        <w:rPr>
          <w:color w:val="000000" w:themeColor="text1"/>
          <w:shd w:val="clear" w:color="auto" w:fill="FFFFFF"/>
        </w:rPr>
        <w:t xml:space="preserve">6:00 </w:t>
      </w:r>
      <w:r w:rsidR="005F6EDF">
        <w:rPr>
          <w:color w:val="000000" w:themeColor="text1"/>
          <w:shd w:val="clear" w:color="auto" w:fill="FFFFFF"/>
        </w:rPr>
        <w:t>p.m. EST on December 23</w:t>
      </w:r>
      <w:r w:rsidR="00130D4E" w:rsidRPr="00A6713C">
        <w:rPr>
          <w:color w:val="000000" w:themeColor="text1"/>
          <w:shd w:val="clear" w:color="auto" w:fill="FFFFFF"/>
        </w:rPr>
        <w:t xml:space="preserve">, 2020 </w:t>
      </w:r>
      <w:r w:rsidRPr="00A6713C">
        <w:rPr>
          <w:color w:val="000000" w:themeColor="text1"/>
          <w:shd w:val="clear" w:color="auto" w:fill="FFFFFF"/>
        </w:rPr>
        <w:t>to:</w:t>
      </w:r>
      <w:r w:rsidR="00130D4E" w:rsidRPr="00A6713C">
        <w:rPr>
          <w:color w:val="000000" w:themeColor="text1"/>
          <w:shd w:val="clear" w:color="auto" w:fill="FFFFFF"/>
        </w:rPr>
        <w:t xml:space="preserve"> </w:t>
      </w:r>
    </w:p>
    <w:p w14:paraId="08EE312D" w14:textId="77777777" w:rsidR="00130D4E" w:rsidRPr="00A6713C" w:rsidRDefault="00130D4E" w:rsidP="005F6EDF">
      <w:pPr>
        <w:pStyle w:val="Default"/>
        <w:ind w:left="1080"/>
        <w:rPr>
          <w:color w:val="000000" w:themeColor="text1"/>
          <w:shd w:val="clear" w:color="auto" w:fill="FFFFFF"/>
        </w:rPr>
      </w:pPr>
    </w:p>
    <w:p w14:paraId="34E1475E" w14:textId="77777777" w:rsidR="00130D4E" w:rsidRPr="00A6713C" w:rsidRDefault="00130D4E" w:rsidP="005F6EDF">
      <w:pPr>
        <w:pStyle w:val="Default"/>
        <w:ind w:left="1080"/>
        <w:rPr>
          <w:color w:val="000000" w:themeColor="text1"/>
          <w:shd w:val="clear" w:color="auto" w:fill="FFFFFF"/>
        </w:rPr>
      </w:pPr>
      <w:r w:rsidRPr="00A6713C">
        <w:rPr>
          <w:color w:val="000000" w:themeColor="text1"/>
          <w:shd w:val="clear" w:color="auto" w:fill="FFFFFF"/>
        </w:rPr>
        <w:t>Emer Pond Feeney</w:t>
      </w:r>
    </w:p>
    <w:p w14:paraId="417BA795" w14:textId="77777777" w:rsidR="00130D4E" w:rsidRPr="00A6713C" w:rsidRDefault="00130D4E" w:rsidP="005F6EDF">
      <w:pPr>
        <w:pStyle w:val="Default"/>
        <w:ind w:left="1080"/>
        <w:rPr>
          <w:color w:val="000000" w:themeColor="text1"/>
          <w:shd w:val="clear" w:color="auto" w:fill="FFFFFF"/>
        </w:rPr>
      </w:pPr>
      <w:r w:rsidRPr="00A6713C">
        <w:rPr>
          <w:color w:val="000000" w:themeColor="text1"/>
          <w:shd w:val="clear" w:color="auto" w:fill="FFFFFF"/>
        </w:rPr>
        <w:t>Assistant Director</w:t>
      </w:r>
    </w:p>
    <w:p w14:paraId="3FD8CF14" w14:textId="77777777" w:rsidR="00130D4E" w:rsidRPr="00A6713C" w:rsidRDefault="00130D4E" w:rsidP="005F6EDF">
      <w:pPr>
        <w:pStyle w:val="Default"/>
        <w:ind w:left="1080"/>
        <w:rPr>
          <w:color w:val="000000" w:themeColor="text1"/>
          <w:shd w:val="clear" w:color="auto" w:fill="FFFFFF"/>
        </w:rPr>
      </w:pPr>
      <w:r w:rsidRPr="00A6713C">
        <w:rPr>
          <w:color w:val="000000" w:themeColor="text1"/>
          <w:shd w:val="clear" w:color="auto" w:fill="FFFFFF"/>
        </w:rPr>
        <w:t>Fletcher Free Library</w:t>
      </w:r>
    </w:p>
    <w:p w14:paraId="7B8D04D5" w14:textId="77777777" w:rsidR="00130D4E" w:rsidRPr="00A6713C" w:rsidRDefault="00130D4E" w:rsidP="005F6EDF">
      <w:pPr>
        <w:pStyle w:val="Default"/>
        <w:ind w:left="1080"/>
        <w:rPr>
          <w:color w:val="000000" w:themeColor="text1"/>
          <w:shd w:val="clear" w:color="auto" w:fill="FFFFFF"/>
        </w:rPr>
      </w:pPr>
      <w:r w:rsidRPr="00A6713C">
        <w:rPr>
          <w:color w:val="000000" w:themeColor="text1"/>
          <w:shd w:val="clear" w:color="auto" w:fill="FFFFFF"/>
        </w:rPr>
        <w:t>235 College Street</w:t>
      </w:r>
    </w:p>
    <w:p w14:paraId="6BFF6606" w14:textId="77777777" w:rsidR="00130D4E" w:rsidRPr="00A6713C" w:rsidRDefault="00130D4E" w:rsidP="005F6EDF">
      <w:pPr>
        <w:pStyle w:val="Default"/>
        <w:ind w:left="1080"/>
        <w:rPr>
          <w:color w:val="000000" w:themeColor="text1"/>
          <w:shd w:val="clear" w:color="auto" w:fill="FFFFFF"/>
        </w:rPr>
      </w:pPr>
      <w:r w:rsidRPr="00A6713C">
        <w:rPr>
          <w:color w:val="000000" w:themeColor="text1"/>
          <w:shd w:val="clear" w:color="auto" w:fill="FFFFFF"/>
        </w:rPr>
        <w:t>Burlington</w:t>
      </w:r>
      <w:r w:rsidR="005F6EDF">
        <w:rPr>
          <w:color w:val="000000" w:themeColor="text1"/>
          <w:shd w:val="clear" w:color="auto" w:fill="FFFFFF"/>
        </w:rPr>
        <w:t>,</w:t>
      </w:r>
      <w:r w:rsidRPr="00A6713C">
        <w:rPr>
          <w:color w:val="000000" w:themeColor="text1"/>
          <w:shd w:val="clear" w:color="auto" w:fill="FFFFFF"/>
        </w:rPr>
        <w:t xml:space="preserve"> Vermont 05401</w:t>
      </w:r>
    </w:p>
    <w:p w14:paraId="7B66DF89" w14:textId="7E9BA1FF" w:rsidR="003A4B59" w:rsidRDefault="00DB40E2" w:rsidP="00DB40E2">
      <w:pPr>
        <w:pStyle w:val="Default"/>
        <w:ind w:left="1080"/>
        <w:rPr>
          <w:color w:val="000000" w:themeColor="text1"/>
          <w:shd w:val="clear" w:color="auto" w:fill="FFFFFF"/>
        </w:rPr>
      </w:pPr>
      <w:r w:rsidRPr="00DB40E2">
        <w:rPr>
          <w:color w:val="000000" w:themeColor="text1"/>
          <w:shd w:val="clear" w:color="auto" w:fill="FFFFFF"/>
        </w:rPr>
        <w:t>efeeney@burlingtonvt.gov</w:t>
      </w:r>
    </w:p>
    <w:p w14:paraId="58C2A618" w14:textId="77777777" w:rsidR="00DB40E2" w:rsidRPr="00DB40E2" w:rsidRDefault="00DB40E2" w:rsidP="00DB40E2">
      <w:pPr>
        <w:pStyle w:val="Default"/>
        <w:rPr>
          <w:color w:val="000000" w:themeColor="text1"/>
          <w:shd w:val="clear" w:color="auto" w:fill="FFFFFF"/>
        </w:rPr>
      </w:pPr>
    </w:p>
    <w:p w14:paraId="349A96E3" w14:textId="77777777" w:rsidR="004040F7" w:rsidRDefault="003A4B59" w:rsidP="004040F7">
      <w:pPr>
        <w:rPr>
          <w:rFonts w:ascii="Times New Roman" w:hAnsi="Times New Roman" w:cs="Times New Roman"/>
          <w:b/>
          <w:bCs/>
          <w:color w:val="000000" w:themeColor="text1"/>
          <w:sz w:val="24"/>
          <w:szCs w:val="24"/>
          <w:u w:val="single"/>
        </w:rPr>
      </w:pPr>
      <w:r w:rsidRPr="00A6713C">
        <w:rPr>
          <w:rFonts w:ascii="Times New Roman" w:hAnsi="Times New Roman" w:cs="Times New Roman"/>
          <w:b/>
          <w:bCs/>
          <w:color w:val="000000" w:themeColor="text1"/>
          <w:sz w:val="24"/>
          <w:szCs w:val="24"/>
          <w:u w:val="single"/>
        </w:rPr>
        <w:t>SELECTION PROCESS AND RESERVATION OF RIGHTS</w:t>
      </w:r>
    </w:p>
    <w:p w14:paraId="464E03BC" w14:textId="6F8B154C" w:rsidR="00EB4663" w:rsidRPr="00DB40E2" w:rsidRDefault="00C979DC" w:rsidP="00DB40E2">
      <w:pPr>
        <w:rPr>
          <w:rFonts w:ascii="Times New Roman" w:hAnsi="Times New Roman" w:cs="Times New Roman"/>
          <w:b/>
          <w:bCs/>
          <w:color w:val="000000" w:themeColor="text1"/>
          <w:sz w:val="24"/>
          <w:szCs w:val="24"/>
          <w:u w:val="single"/>
        </w:rPr>
      </w:pPr>
      <w:r w:rsidRPr="005B1F60">
        <w:rPr>
          <w:rFonts w:ascii="Times New Roman" w:hAnsi="Times New Roman" w:cs="Times New Roman"/>
          <w:sz w:val="24"/>
          <w:szCs w:val="24"/>
        </w:rPr>
        <w:t>Proposals will be reviewed and evaluated by Library staff based on the information provided in the proposal.</w:t>
      </w:r>
      <w:r w:rsidRPr="008143A0">
        <w:rPr>
          <w:sz w:val="24"/>
          <w:szCs w:val="24"/>
        </w:rPr>
        <w:t xml:space="preserve">  </w:t>
      </w:r>
      <w:r w:rsidR="00EB4663" w:rsidRPr="00A6713C">
        <w:rPr>
          <w:rFonts w:ascii="Times New Roman" w:eastAsiaTheme="minorHAnsi" w:hAnsi="Times New Roman" w:cs="Times New Roman"/>
          <w:color w:val="000000" w:themeColor="text1"/>
          <w:sz w:val="24"/>
          <w:szCs w:val="24"/>
        </w:rPr>
        <w:t>Fletcher Free Library</w:t>
      </w:r>
      <w:r w:rsidR="003A4B59" w:rsidRPr="00A6713C">
        <w:rPr>
          <w:rFonts w:ascii="Times New Roman" w:eastAsiaTheme="minorHAnsi" w:hAnsi="Times New Roman" w:cs="Times New Roman"/>
          <w:color w:val="000000" w:themeColor="text1"/>
          <w:sz w:val="24"/>
          <w:szCs w:val="24"/>
        </w:rPr>
        <w:t xml:space="preserve"> reserves the right to obtain clarification of any point in a vendor’s proposal or to obtain additional information necessary to properly evaluate a proposal. Failure of a vendor to respond to such a request for additional information or clarification may result in rejection of the vendor’s proposal. Vendors who submit qualifying proposals may be asked to</w:t>
      </w:r>
      <w:r w:rsidR="00C0404F" w:rsidRPr="00A6713C">
        <w:rPr>
          <w:rFonts w:ascii="Times New Roman" w:eastAsiaTheme="minorHAnsi" w:hAnsi="Times New Roman" w:cs="Times New Roman"/>
          <w:color w:val="000000" w:themeColor="text1"/>
          <w:sz w:val="24"/>
          <w:szCs w:val="24"/>
        </w:rPr>
        <w:t xml:space="preserve"> for an interview and a demonstration</w:t>
      </w:r>
      <w:r w:rsidR="003A4B59" w:rsidRPr="00A6713C">
        <w:rPr>
          <w:rFonts w:ascii="Times New Roman" w:eastAsiaTheme="minorHAnsi" w:hAnsi="Times New Roman" w:cs="Times New Roman"/>
          <w:color w:val="000000" w:themeColor="text1"/>
          <w:sz w:val="24"/>
          <w:szCs w:val="24"/>
        </w:rPr>
        <w:t xml:space="preserve"> their product. </w:t>
      </w:r>
    </w:p>
    <w:p w14:paraId="39F21E7C" w14:textId="5373B557" w:rsidR="003A4B59" w:rsidRPr="00A6713C" w:rsidRDefault="003A4B59" w:rsidP="005B1F60">
      <w:pPr>
        <w:autoSpaceDE w:val="0"/>
        <w:autoSpaceDN w:val="0"/>
        <w:adjustRightInd w:val="0"/>
        <w:spacing w:after="0"/>
        <w:rPr>
          <w:rFonts w:ascii="Times New Roman" w:eastAsiaTheme="minorHAnsi" w:hAnsi="Times New Roman" w:cs="Times New Roman"/>
          <w:color w:val="000000" w:themeColor="text1"/>
          <w:sz w:val="24"/>
          <w:szCs w:val="24"/>
        </w:rPr>
      </w:pPr>
      <w:r w:rsidRPr="00A6713C">
        <w:rPr>
          <w:rFonts w:ascii="Times New Roman" w:eastAsiaTheme="minorHAnsi" w:hAnsi="Times New Roman" w:cs="Times New Roman"/>
          <w:color w:val="000000" w:themeColor="text1"/>
          <w:sz w:val="24"/>
          <w:szCs w:val="24"/>
        </w:rPr>
        <w:t>If vendor is selected to demonstrate its product, it should be prepared to provide a history of the company, including identifyi</w:t>
      </w:r>
      <w:r w:rsidR="00EB4663" w:rsidRPr="00A6713C">
        <w:rPr>
          <w:rFonts w:ascii="Times New Roman" w:eastAsiaTheme="minorHAnsi" w:hAnsi="Times New Roman" w:cs="Times New Roman"/>
          <w:color w:val="000000" w:themeColor="text1"/>
          <w:sz w:val="24"/>
          <w:szCs w:val="24"/>
        </w:rPr>
        <w:t>ng past and pending litigation, and current solvency.</w:t>
      </w:r>
    </w:p>
    <w:p w14:paraId="01E1C8F0" w14:textId="09259B9C" w:rsidR="00C979DC" w:rsidRDefault="00C979DC" w:rsidP="005B1F60">
      <w:pPr>
        <w:autoSpaceDE w:val="0"/>
        <w:autoSpaceDN w:val="0"/>
        <w:adjustRightInd w:val="0"/>
        <w:spacing w:after="0"/>
        <w:rPr>
          <w:rFonts w:ascii="Times New Roman" w:eastAsiaTheme="minorHAnsi" w:hAnsi="Times New Roman" w:cs="Times New Roman"/>
          <w:color w:val="000000" w:themeColor="text1"/>
          <w:sz w:val="24"/>
          <w:szCs w:val="24"/>
        </w:rPr>
      </w:pPr>
    </w:p>
    <w:p w14:paraId="4DE651EA" w14:textId="77777777" w:rsidR="00C979DC" w:rsidRDefault="00C979DC" w:rsidP="00C979DC">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A6713C">
        <w:rPr>
          <w:rFonts w:ascii="Times New Roman" w:eastAsia="Times New Roman" w:hAnsi="Times New Roman" w:cs="Times New Roman"/>
          <w:b/>
          <w:color w:val="000000" w:themeColor="text1"/>
          <w:sz w:val="24"/>
          <w:szCs w:val="24"/>
          <w:u w:val="single"/>
        </w:rPr>
        <w:t>REJECTION OF PROPOSALS</w:t>
      </w:r>
    </w:p>
    <w:p w14:paraId="17E156BA" w14:textId="77777777" w:rsidR="00C979DC" w:rsidRPr="00A6713C" w:rsidRDefault="00C979DC" w:rsidP="00C979DC">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p>
    <w:p w14:paraId="7B08C43A" w14:textId="619F5C8C" w:rsidR="003A4B59" w:rsidRDefault="00C979DC" w:rsidP="005F6EDF">
      <w:pPr>
        <w:autoSpaceDE w:val="0"/>
        <w:autoSpaceDN w:val="0"/>
        <w:adjustRightInd w:val="0"/>
        <w:spacing w:after="0" w:line="240" w:lineRule="auto"/>
        <w:rPr>
          <w:rFonts w:ascii="Times New Roman" w:hAnsi="Times New Roman" w:cs="Times New Roman"/>
          <w:color w:val="000000" w:themeColor="text1"/>
          <w:sz w:val="24"/>
          <w:szCs w:val="24"/>
          <w:u w:color="FF0000"/>
        </w:rPr>
      </w:pPr>
      <w:r w:rsidRPr="00A6713C">
        <w:rPr>
          <w:rFonts w:ascii="Times New Roman" w:eastAsia="Times New Roman" w:hAnsi="Times New Roman" w:cs="Times New Roman"/>
          <w:color w:val="000000" w:themeColor="text1"/>
          <w:sz w:val="24"/>
          <w:szCs w:val="24"/>
        </w:rPr>
        <w:t xml:space="preserve">The City reserves the right to reject any or all proposals, to negotiate with one or more parties, or to award the contract to the proposal the City deems will meet its best interests, even if that proposal is not the lowest bid. The City reserves the right to re-advertise for additional proposals and to extend the deadline for submission of the proposals. </w:t>
      </w:r>
      <w:r w:rsidRPr="00A6713C">
        <w:rPr>
          <w:rFonts w:ascii="Times New Roman" w:hAnsi="Times New Roman" w:cs="Times New Roman"/>
          <w:color w:val="000000" w:themeColor="text1"/>
          <w:sz w:val="24"/>
          <w:szCs w:val="24"/>
          <w:u w:color="FF0000"/>
        </w:rPr>
        <w:t>This Request for Proposals in no way obligates the City to award a contract.</w:t>
      </w:r>
    </w:p>
    <w:p w14:paraId="39AE4977" w14:textId="77777777" w:rsidR="00DB40E2" w:rsidRPr="00A6713C" w:rsidRDefault="00DB40E2" w:rsidP="005F6EDF">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14:paraId="1A5CE593" w14:textId="241F262E" w:rsidR="00BF63F2" w:rsidRDefault="00BF63F2" w:rsidP="005B1F60">
      <w:pPr>
        <w:spacing w:after="0" w:line="240" w:lineRule="auto"/>
        <w:jc w:val="both"/>
        <w:rPr>
          <w:rFonts w:ascii="Times New Roman" w:hAnsi="Times New Roman" w:cs="Times New Roman"/>
          <w:b/>
          <w:sz w:val="24"/>
          <w:szCs w:val="24"/>
          <w:u w:val="single"/>
        </w:rPr>
      </w:pPr>
      <w:r w:rsidRPr="005B1F60">
        <w:rPr>
          <w:rFonts w:ascii="Times New Roman" w:hAnsi="Times New Roman" w:cs="Times New Roman"/>
          <w:b/>
          <w:sz w:val="24"/>
          <w:szCs w:val="24"/>
          <w:u w:val="single"/>
        </w:rPr>
        <w:t>CONTRACTING</w:t>
      </w:r>
    </w:p>
    <w:p w14:paraId="78DFFFA8" w14:textId="77777777" w:rsidR="00BF63F2" w:rsidRPr="005B1F60" w:rsidRDefault="00BF63F2" w:rsidP="005B1F60">
      <w:pPr>
        <w:spacing w:after="0" w:line="240" w:lineRule="auto"/>
        <w:jc w:val="both"/>
        <w:rPr>
          <w:rFonts w:ascii="Times New Roman" w:hAnsi="Times New Roman" w:cs="Times New Roman"/>
          <w:b/>
          <w:sz w:val="24"/>
          <w:szCs w:val="24"/>
          <w:u w:val="single"/>
        </w:rPr>
      </w:pPr>
    </w:p>
    <w:p w14:paraId="445FC645" w14:textId="77777777" w:rsidR="00BF63F2" w:rsidRPr="00A67AC1" w:rsidRDefault="00BF63F2" w:rsidP="00BF63F2">
      <w:pPr>
        <w:spacing w:line="240" w:lineRule="auto"/>
        <w:jc w:val="both"/>
        <w:rPr>
          <w:rFonts w:ascii="Times New Roman" w:hAnsi="Times New Roman" w:cs="Times New Roman"/>
          <w:sz w:val="24"/>
          <w:szCs w:val="24"/>
          <w:u w:color="FF0000"/>
        </w:rPr>
      </w:pPr>
      <w:r>
        <w:rPr>
          <w:rFonts w:ascii="Times New Roman" w:hAnsi="Times New Roman" w:cs="Times New Roman"/>
          <w:sz w:val="24"/>
          <w:szCs w:val="24"/>
          <w:u w:color="FF0000"/>
        </w:rPr>
        <w:t>The Vendor</w:t>
      </w:r>
      <w:r w:rsidRPr="00A67AC1">
        <w:rPr>
          <w:rFonts w:ascii="Times New Roman" w:hAnsi="Times New Roman" w:cs="Times New Roman"/>
          <w:sz w:val="24"/>
          <w:szCs w:val="24"/>
          <w:u w:color="FF0000"/>
        </w:rPr>
        <w:t>, prior to being awarded a contract, shall apply for registration with the Vermont Secretary of State's Office to do business in the State of Vermont, if not already so registered.  The registration form may be obtained from the Vermont Secret</w:t>
      </w:r>
      <w:r>
        <w:rPr>
          <w:rFonts w:ascii="Times New Roman" w:hAnsi="Times New Roman" w:cs="Times New Roman"/>
          <w:sz w:val="24"/>
          <w:szCs w:val="24"/>
          <w:u w:color="FF0000"/>
        </w:rPr>
        <w:t xml:space="preserve">ary of State, 128 State Street, </w:t>
      </w:r>
      <w:r w:rsidRPr="00A67AC1">
        <w:rPr>
          <w:rFonts w:ascii="Times New Roman" w:hAnsi="Times New Roman" w:cs="Times New Roman"/>
          <w:sz w:val="24"/>
          <w:szCs w:val="24"/>
          <w:u w:color="FF0000"/>
        </w:rPr>
        <w:t xml:space="preserve">Montpelier, VT 05633-1101, PH: 802-828-2363, Toll-free: 800-439-8683; Vermont Relay Service – 711; web site: </w:t>
      </w:r>
      <w:hyperlink r:id="rId6" w:history="1">
        <w:r w:rsidRPr="00A67AC1">
          <w:rPr>
            <w:rFonts w:ascii="Times New Roman" w:hAnsi="Times New Roman" w:cs="Times New Roman"/>
            <w:sz w:val="24"/>
            <w:szCs w:val="24"/>
          </w:rPr>
          <w:t>https://www.sec.state.vt.us/</w:t>
        </w:r>
      </w:hyperlink>
      <w:r w:rsidRPr="00A67AC1">
        <w:rPr>
          <w:rFonts w:ascii="Times New Roman" w:hAnsi="Times New Roman" w:cs="Times New Roman"/>
          <w:sz w:val="24"/>
          <w:szCs w:val="24"/>
          <w:u w:color="FF0000"/>
        </w:rPr>
        <w:t>. The contract will not be executed until the</w:t>
      </w:r>
      <w:r>
        <w:rPr>
          <w:rFonts w:ascii="Times New Roman" w:hAnsi="Times New Roman" w:cs="Times New Roman"/>
          <w:sz w:val="24"/>
          <w:szCs w:val="24"/>
          <w:u w:color="FF0000"/>
        </w:rPr>
        <w:t xml:space="preserve"> Vendor</w:t>
      </w:r>
      <w:r w:rsidRPr="00A67AC1">
        <w:rPr>
          <w:rFonts w:ascii="Times New Roman" w:hAnsi="Times New Roman" w:cs="Times New Roman"/>
          <w:sz w:val="24"/>
          <w:szCs w:val="24"/>
          <w:u w:color="FF0000"/>
        </w:rPr>
        <w:t xml:space="preserve"> is registered with the Secretary of State's Office.  The successful </w:t>
      </w:r>
      <w:r>
        <w:rPr>
          <w:rFonts w:ascii="Times New Roman" w:hAnsi="Times New Roman" w:cs="Times New Roman"/>
          <w:sz w:val="24"/>
          <w:szCs w:val="24"/>
          <w:u w:color="FF0000"/>
        </w:rPr>
        <w:t>Vendor</w:t>
      </w:r>
      <w:r w:rsidRPr="00A67AC1">
        <w:rPr>
          <w:rFonts w:ascii="Times New Roman" w:hAnsi="Times New Roman" w:cs="Times New Roman"/>
          <w:sz w:val="24"/>
          <w:szCs w:val="24"/>
          <w:u w:color="FF0000"/>
        </w:rPr>
        <w:t xml:space="preserve"> will be expected to execute sub-agreements for each sub-consultant named in the proposal upon award of this contract.</w:t>
      </w:r>
    </w:p>
    <w:p w14:paraId="294610D2" w14:textId="12BDF39A" w:rsidR="00BF63F2" w:rsidRPr="00A67AC1" w:rsidRDefault="00BF63F2" w:rsidP="00BF63F2">
      <w:pPr>
        <w:spacing w:line="240" w:lineRule="auto"/>
        <w:jc w:val="both"/>
        <w:rPr>
          <w:rFonts w:ascii="Times New Roman" w:hAnsi="Times New Roman" w:cs="Times New Roman"/>
          <w:sz w:val="24"/>
          <w:szCs w:val="24"/>
          <w:u w:color="FF0000"/>
        </w:rPr>
      </w:pPr>
      <w:r w:rsidRPr="00A67AC1">
        <w:rPr>
          <w:rFonts w:ascii="Times New Roman" w:hAnsi="Times New Roman" w:cs="Times New Roman"/>
          <w:sz w:val="24"/>
          <w:szCs w:val="24"/>
          <w:u w:color="FF0000"/>
        </w:rPr>
        <w:t xml:space="preserve">Prior to beginning any work, the </w:t>
      </w:r>
      <w:r>
        <w:rPr>
          <w:rFonts w:ascii="Times New Roman" w:hAnsi="Times New Roman" w:cs="Times New Roman"/>
          <w:sz w:val="24"/>
          <w:szCs w:val="24"/>
          <w:u w:color="FF0000"/>
        </w:rPr>
        <w:t>Vendor</w:t>
      </w:r>
      <w:r w:rsidRPr="00A67AC1">
        <w:rPr>
          <w:rFonts w:ascii="Times New Roman" w:hAnsi="Times New Roman" w:cs="Times New Roman"/>
          <w:sz w:val="24"/>
          <w:szCs w:val="24"/>
          <w:u w:color="FF0000"/>
        </w:rPr>
        <w:t xml:space="preserve"> shall obtain Insurance Coverage in </w:t>
      </w:r>
      <w:r>
        <w:rPr>
          <w:rFonts w:ascii="Times New Roman" w:hAnsi="Times New Roman" w:cs="Times New Roman"/>
          <w:sz w:val="24"/>
          <w:szCs w:val="24"/>
          <w:u w:color="FF0000"/>
        </w:rPr>
        <w:t>accordance with the Burlington Standard</w:t>
      </w:r>
      <w:r w:rsidR="00714C8A">
        <w:rPr>
          <w:rFonts w:ascii="Times New Roman" w:hAnsi="Times New Roman" w:cs="Times New Roman"/>
          <w:sz w:val="24"/>
          <w:szCs w:val="24"/>
          <w:u w:color="FF0000"/>
        </w:rPr>
        <w:t xml:space="preserve"> Conditions (A</w:t>
      </w:r>
      <w:r w:rsidR="00270565">
        <w:rPr>
          <w:rFonts w:ascii="Times New Roman" w:hAnsi="Times New Roman" w:cs="Times New Roman"/>
          <w:sz w:val="24"/>
          <w:szCs w:val="24"/>
          <w:u w:color="FF0000"/>
        </w:rPr>
        <w:t>ttachment C</w:t>
      </w:r>
      <w:r w:rsidRPr="00A67AC1">
        <w:rPr>
          <w:rFonts w:ascii="Times New Roman" w:hAnsi="Times New Roman" w:cs="Times New Roman"/>
          <w:sz w:val="24"/>
          <w:szCs w:val="24"/>
          <w:u w:color="FF0000"/>
        </w:rPr>
        <w:t xml:space="preserve"> in this RFP).  The certificate of insurance coverage shall be documented on forms acceptable to the City.</w:t>
      </w:r>
    </w:p>
    <w:p w14:paraId="00001445" w14:textId="77777777" w:rsidR="00BF63F2" w:rsidRPr="005B1F60" w:rsidRDefault="00BF63F2" w:rsidP="005B1F60">
      <w:pPr>
        <w:spacing w:line="240" w:lineRule="auto"/>
        <w:jc w:val="both"/>
        <w:rPr>
          <w:rFonts w:ascii="Times New Roman" w:hAnsi="Times New Roman" w:cs="Times New Roman"/>
          <w:sz w:val="24"/>
          <w:szCs w:val="24"/>
          <w:u w:color="FF0000"/>
        </w:rPr>
      </w:pPr>
      <w:r w:rsidRPr="00A67AC1">
        <w:rPr>
          <w:rFonts w:ascii="Times New Roman" w:hAnsi="Times New Roman" w:cs="Times New Roman"/>
          <w:sz w:val="24"/>
          <w:szCs w:val="24"/>
          <w:u w:color="FF0000"/>
        </w:rPr>
        <w:t xml:space="preserve">If the award of the contract aggrieves any firms, they must appeal in writing to the City.  The appeal must be post-marked within seven (7) calendar days following the date of written notice to award the contract. </w:t>
      </w:r>
    </w:p>
    <w:p w14:paraId="52A0B794" w14:textId="77777777" w:rsidR="00E1578B" w:rsidRDefault="00E1578B" w:rsidP="005F6EDF">
      <w:pPr>
        <w:pStyle w:val="NoSpacing"/>
        <w:rPr>
          <w:rFonts w:ascii="Times New Roman" w:hAnsi="Times New Roman" w:cs="Times New Roman"/>
          <w:b/>
          <w:caps/>
          <w:color w:val="000000" w:themeColor="text1"/>
          <w:sz w:val="24"/>
          <w:szCs w:val="24"/>
          <w:u w:val="single"/>
        </w:rPr>
      </w:pPr>
      <w:r w:rsidRPr="00A6713C">
        <w:rPr>
          <w:rFonts w:ascii="Times New Roman" w:hAnsi="Times New Roman" w:cs="Times New Roman"/>
          <w:b/>
          <w:caps/>
          <w:color w:val="000000" w:themeColor="text1"/>
          <w:sz w:val="24"/>
          <w:szCs w:val="24"/>
          <w:u w:val="single"/>
        </w:rPr>
        <w:t xml:space="preserve">Agreement Requirements  </w:t>
      </w:r>
    </w:p>
    <w:p w14:paraId="7AAF8BBE" w14:textId="77777777" w:rsidR="004040F7" w:rsidRPr="00A6713C" w:rsidRDefault="004040F7" w:rsidP="005F6EDF">
      <w:pPr>
        <w:pStyle w:val="NoSpacing"/>
        <w:rPr>
          <w:rFonts w:ascii="Times New Roman" w:hAnsi="Times New Roman" w:cs="Times New Roman"/>
          <w:b/>
          <w:caps/>
          <w:color w:val="000000" w:themeColor="text1"/>
          <w:sz w:val="24"/>
          <w:szCs w:val="24"/>
          <w:u w:val="single"/>
        </w:rPr>
      </w:pPr>
    </w:p>
    <w:p w14:paraId="4341FE3C" w14:textId="45BCF4F7" w:rsidR="00E1578B" w:rsidRDefault="00E1578B" w:rsidP="005B1F60">
      <w:pPr>
        <w:pStyle w:val="NoSpacing"/>
        <w:rPr>
          <w:rFonts w:ascii="Times New Roman" w:hAnsi="Times New Roman" w:cs="Times New Roman"/>
          <w:color w:val="000000" w:themeColor="text1"/>
          <w:sz w:val="24"/>
          <w:szCs w:val="24"/>
        </w:rPr>
      </w:pPr>
      <w:r w:rsidRPr="00A6713C">
        <w:rPr>
          <w:rFonts w:ascii="Times New Roman" w:hAnsi="Times New Roman" w:cs="Times New Roman"/>
          <w:color w:val="000000" w:themeColor="text1"/>
          <w:sz w:val="24"/>
          <w:szCs w:val="24"/>
        </w:rPr>
        <w:t>The selected consultant will be required to execute a contract with the City on the terms and conditions required by the City, including but not limited those in the Burlington Consultant Conditions (Attachment C) and the attached Draft Agreement</w:t>
      </w:r>
      <w:r w:rsidR="00380EA4">
        <w:rPr>
          <w:rFonts w:ascii="Times New Roman" w:hAnsi="Times New Roman" w:cs="Times New Roman"/>
          <w:color w:val="000000" w:themeColor="text1"/>
          <w:sz w:val="24"/>
          <w:szCs w:val="24"/>
        </w:rPr>
        <w:t xml:space="preserve"> (Attachment B</w:t>
      </w:r>
      <w:r w:rsidR="00714C8A">
        <w:rPr>
          <w:rFonts w:ascii="Times New Roman" w:hAnsi="Times New Roman" w:cs="Times New Roman"/>
          <w:color w:val="000000" w:themeColor="text1"/>
          <w:sz w:val="24"/>
          <w:szCs w:val="24"/>
        </w:rPr>
        <w:t>)</w:t>
      </w:r>
      <w:r w:rsidRPr="00A6713C">
        <w:rPr>
          <w:rFonts w:ascii="Times New Roman" w:hAnsi="Times New Roman" w:cs="Times New Roman"/>
          <w:color w:val="000000" w:themeColor="text1"/>
          <w:sz w:val="24"/>
          <w:szCs w:val="24"/>
        </w:rPr>
        <w:t xml:space="preserve">. </w:t>
      </w:r>
    </w:p>
    <w:p w14:paraId="7D0E7C9F" w14:textId="77777777" w:rsidR="00DB40E2" w:rsidRPr="00A6713C" w:rsidRDefault="00DB40E2" w:rsidP="005B1F60">
      <w:pPr>
        <w:pStyle w:val="NoSpacing"/>
        <w:rPr>
          <w:u w:color="FF0000"/>
        </w:rPr>
      </w:pPr>
      <w:bookmarkStart w:id="0" w:name="_GoBack"/>
      <w:bookmarkEnd w:id="0"/>
    </w:p>
    <w:p w14:paraId="55C3195D" w14:textId="77777777" w:rsidR="00E1578B" w:rsidRDefault="00E1578B" w:rsidP="005F6EDF">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A6713C">
        <w:rPr>
          <w:rFonts w:ascii="Times New Roman" w:eastAsia="Times New Roman" w:hAnsi="Times New Roman" w:cs="Times New Roman"/>
          <w:b/>
          <w:color w:val="000000" w:themeColor="text1"/>
          <w:sz w:val="24"/>
          <w:szCs w:val="24"/>
          <w:u w:val="single"/>
        </w:rPr>
        <w:t>LIMITATIONS OF LIABILITY</w:t>
      </w:r>
    </w:p>
    <w:p w14:paraId="38B0EF42" w14:textId="77777777" w:rsidR="004040F7" w:rsidRPr="00A6713C" w:rsidRDefault="004040F7" w:rsidP="005F6EDF">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p>
    <w:p w14:paraId="76D79515" w14:textId="77777777" w:rsidR="00E1578B" w:rsidRPr="00A6713C" w:rsidRDefault="00E1578B" w:rsidP="005B1F60">
      <w:pPr>
        <w:widowControl w:val="0"/>
        <w:autoSpaceDE w:val="0"/>
        <w:autoSpaceDN w:val="0"/>
        <w:adjustRightInd w:val="0"/>
        <w:spacing w:after="0"/>
        <w:rPr>
          <w:rFonts w:ascii="Times New Roman" w:eastAsia="Times New Roman" w:hAnsi="Times New Roman" w:cs="Times New Roman"/>
          <w:color w:val="000000" w:themeColor="text1"/>
          <w:sz w:val="24"/>
          <w:szCs w:val="24"/>
        </w:rPr>
      </w:pPr>
      <w:r w:rsidRPr="00A6713C">
        <w:rPr>
          <w:rFonts w:ascii="Times New Roman" w:eastAsia="Times New Roman" w:hAnsi="Times New Roman" w:cs="Times New Roman"/>
          <w:color w:val="000000" w:themeColor="text1"/>
          <w:sz w:val="24"/>
          <w:szCs w:val="24"/>
        </w:rPr>
        <w:t>The City assumes no responsibility or liability for costs incurred by parties responding to this Request for Proposals, or responding to any further requests for interviews, additional data, etc., prior to the issuance of the contract.</w:t>
      </w:r>
    </w:p>
    <w:p w14:paraId="477F4C3A" w14:textId="77777777" w:rsidR="00EB4663" w:rsidRPr="00A6713C" w:rsidRDefault="00EB4663" w:rsidP="005F6ED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799C21D0" w14:textId="77777777" w:rsidR="00E1578B" w:rsidRDefault="00E1578B" w:rsidP="005F6EDF">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A6713C">
        <w:rPr>
          <w:rFonts w:ascii="Times New Roman" w:eastAsia="Times New Roman" w:hAnsi="Times New Roman" w:cs="Times New Roman"/>
          <w:b/>
          <w:color w:val="000000" w:themeColor="text1"/>
          <w:sz w:val="24"/>
          <w:szCs w:val="24"/>
          <w:u w:val="single"/>
        </w:rPr>
        <w:t>COSTS ASSOCIATED WITH PROPOSAL</w:t>
      </w:r>
    </w:p>
    <w:p w14:paraId="75CA131C" w14:textId="77777777" w:rsidR="00BF63F2" w:rsidRPr="00A6713C" w:rsidRDefault="00BF63F2" w:rsidP="005F6EDF">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p>
    <w:p w14:paraId="644BFE66" w14:textId="77777777" w:rsidR="00E1578B" w:rsidRPr="00A6713C" w:rsidRDefault="00E1578B" w:rsidP="005B1F60">
      <w:pPr>
        <w:widowControl w:val="0"/>
        <w:autoSpaceDE w:val="0"/>
        <w:autoSpaceDN w:val="0"/>
        <w:adjustRightInd w:val="0"/>
        <w:spacing w:after="0"/>
        <w:contextualSpacing/>
        <w:rPr>
          <w:rFonts w:ascii="Times New Roman" w:eastAsia="Times New Roman" w:hAnsi="Times New Roman" w:cs="Times New Roman"/>
          <w:color w:val="000000" w:themeColor="text1"/>
          <w:sz w:val="24"/>
          <w:szCs w:val="24"/>
        </w:rPr>
      </w:pPr>
      <w:r w:rsidRPr="00A6713C">
        <w:rPr>
          <w:rFonts w:ascii="Times New Roman" w:eastAsia="Times New Roman" w:hAnsi="Times New Roman" w:cs="Times New Roman"/>
          <w:color w:val="000000" w:themeColor="text1"/>
          <w:sz w:val="24"/>
          <w:szCs w:val="24"/>
        </w:rPr>
        <w:t>Any costs incurred by any person or entity in preparing, submitting, or presenting a proposal are the sole responsibility of that person or entity.  The City will not reimburse any person or entity for any costs incurred.</w:t>
      </w:r>
    </w:p>
    <w:p w14:paraId="526B782E" w14:textId="77777777" w:rsidR="00E1578B" w:rsidRPr="00A6713C" w:rsidRDefault="00E1578B" w:rsidP="005F6EDF">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p>
    <w:p w14:paraId="7FEE507A" w14:textId="77777777" w:rsidR="00E1578B" w:rsidRDefault="00E1578B" w:rsidP="005F6EDF">
      <w:pPr>
        <w:pStyle w:val="NoSpacing"/>
        <w:rPr>
          <w:rFonts w:ascii="Times New Roman" w:hAnsi="Times New Roman" w:cs="Times New Roman"/>
          <w:b/>
          <w:color w:val="000000" w:themeColor="text1"/>
          <w:sz w:val="24"/>
          <w:szCs w:val="24"/>
          <w:u w:val="single"/>
        </w:rPr>
      </w:pPr>
      <w:r w:rsidRPr="00A6713C">
        <w:rPr>
          <w:rFonts w:ascii="Times New Roman" w:hAnsi="Times New Roman" w:cs="Times New Roman"/>
          <w:b/>
          <w:color w:val="000000" w:themeColor="text1"/>
          <w:sz w:val="24"/>
          <w:szCs w:val="24"/>
          <w:u w:val="single"/>
        </w:rPr>
        <w:t xml:space="preserve">INDEMNIFICATION  </w:t>
      </w:r>
    </w:p>
    <w:p w14:paraId="74925B5E" w14:textId="77777777" w:rsidR="004040F7" w:rsidRPr="00A6713C" w:rsidRDefault="004040F7" w:rsidP="005F6EDF">
      <w:pPr>
        <w:pStyle w:val="NoSpacing"/>
        <w:rPr>
          <w:rFonts w:ascii="Times New Roman" w:eastAsia="Times New Roman" w:hAnsi="Times New Roman" w:cs="Times New Roman"/>
          <w:b/>
          <w:color w:val="000000" w:themeColor="text1"/>
          <w:sz w:val="24"/>
          <w:szCs w:val="24"/>
          <w:u w:val="single"/>
        </w:rPr>
      </w:pPr>
    </w:p>
    <w:p w14:paraId="2DC81983" w14:textId="77777777" w:rsidR="00E1578B" w:rsidRPr="00A6713C" w:rsidRDefault="00E1578B" w:rsidP="005B1F60">
      <w:pPr>
        <w:pStyle w:val="NoSpacing"/>
        <w:spacing w:line="276" w:lineRule="auto"/>
        <w:rPr>
          <w:rFonts w:ascii="Times New Roman" w:eastAsia="Times New Roman" w:hAnsi="Times New Roman" w:cs="Times New Roman"/>
          <w:color w:val="000000" w:themeColor="text1"/>
          <w:sz w:val="24"/>
          <w:szCs w:val="24"/>
        </w:rPr>
      </w:pPr>
      <w:r w:rsidRPr="00A6713C">
        <w:rPr>
          <w:rFonts w:ascii="Times New Roman" w:hAnsi="Times New Roman" w:cs="Times New Roman"/>
          <w:color w:val="000000" w:themeColor="text1"/>
          <w:sz w:val="24"/>
          <w:szCs w:val="24"/>
        </w:rPr>
        <w:t>Any party responding to this Request for Proposals is acting in an independent capacity and not as an officer or employee of the City.  Any party responding to this Request for Proposals</w:t>
      </w:r>
      <w:r w:rsidRPr="00A6713C">
        <w:rPr>
          <w:rFonts w:ascii="Times New Roman" w:eastAsia="Times New Roman" w:hAnsi="Times New Roman" w:cs="Times New Roman"/>
          <w:color w:val="000000" w:themeColor="text1"/>
          <w:sz w:val="24"/>
          <w:szCs w:val="24"/>
        </w:rPr>
        <w:t xml:space="preserve"> will be required to indemnify, defend, and hold harmless the City, its officers, and employees from all liability and any claims, suits, expenses, losses, judgments, and damages arising as a result of the responding party’s acts and/or omissions in or related to the submission of the response.</w:t>
      </w:r>
    </w:p>
    <w:p w14:paraId="708793DF" w14:textId="77777777" w:rsidR="00E1578B" w:rsidRPr="00A6713C" w:rsidRDefault="00E1578B" w:rsidP="005F6EDF">
      <w:pPr>
        <w:widowControl w:val="0"/>
        <w:spacing w:after="0" w:line="240" w:lineRule="auto"/>
        <w:rPr>
          <w:rFonts w:ascii="Times New Roman" w:eastAsia="Times New Roman" w:hAnsi="Times New Roman" w:cs="Times New Roman"/>
          <w:snapToGrid w:val="0"/>
          <w:color w:val="000000" w:themeColor="text1"/>
          <w:sz w:val="24"/>
          <w:szCs w:val="24"/>
          <w:u w:val="single"/>
        </w:rPr>
      </w:pPr>
    </w:p>
    <w:p w14:paraId="4FC42DA0" w14:textId="77777777" w:rsidR="00E1578B" w:rsidRPr="00A6713C" w:rsidRDefault="00E1578B" w:rsidP="005F6ED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34173847" w14:textId="77777777" w:rsidR="00E1578B" w:rsidRDefault="00E1578B" w:rsidP="005F6EDF">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A6713C">
        <w:rPr>
          <w:rFonts w:ascii="Times New Roman" w:eastAsia="Times New Roman" w:hAnsi="Times New Roman" w:cs="Times New Roman"/>
          <w:b/>
          <w:color w:val="000000" w:themeColor="text1"/>
          <w:sz w:val="24"/>
          <w:szCs w:val="24"/>
          <w:u w:val="single"/>
        </w:rPr>
        <w:t>OWNERSHIP OF DOCUMENTS</w:t>
      </w:r>
    </w:p>
    <w:p w14:paraId="79D6DDDF" w14:textId="77777777" w:rsidR="004040F7" w:rsidRPr="00A6713C" w:rsidRDefault="004040F7" w:rsidP="005F6ED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430AAB4C" w14:textId="77777777" w:rsidR="00E1578B" w:rsidRPr="00A6713C" w:rsidRDefault="00E1578B" w:rsidP="005B1F60">
      <w:pPr>
        <w:widowControl w:val="0"/>
        <w:numPr>
          <w:ilvl w:val="12"/>
          <w:numId w:val="0"/>
        </w:numPr>
        <w:autoSpaceDE w:val="0"/>
        <w:autoSpaceDN w:val="0"/>
        <w:adjustRightInd w:val="0"/>
        <w:spacing w:after="0"/>
        <w:rPr>
          <w:rFonts w:ascii="Times New Roman" w:eastAsia="Times New Roman" w:hAnsi="Times New Roman" w:cs="Times New Roman"/>
          <w:b/>
          <w:color w:val="000000" w:themeColor="text1"/>
          <w:sz w:val="24"/>
          <w:szCs w:val="24"/>
          <w:u w:val="single"/>
        </w:rPr>
      </w:pPr>
      <w:r w:rsidRPr="00A6713C">
        <w:rPr>
          <w:rFonts w:ascii="Times New Roman" w:eastAsia="Times New Roman" w:hAnsi="Times New Roman" w:cs="Times New Roman"/>
          <w:color w:val="000000" w:themeColor="text1"/>
          <w:sz w:val="24"/>
          <w:szCs w:val="24"/>
        </w:rPr>
        <w:t>Any materials submitted to the City in response to this Request for Proposals shall become the property of the City unless another arrangement is made by written agreement between the City and the responding party.  The responding party may retain copies of the original documents.</w:t>
      </w:r>
    </w:p>
    <w:p w14:paraId="0B5A630C" w14:textId="77777777" w:rsidR="00E1578B" w:rsidRPr="00A6713C" w:rsidRDefault="00E1578B" w:rsidP="005F6EDF">
      <w:pPr>
        <w:widowControl w:val="0"/>
        <w:numPr>
          <w:ilvl w:val="12"/>
          <w:numId w:val="0"/>
        </w:numPr>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p>
    <w:p w14:paraId="25966E12" w14:textId="77777777" w:rsidR="00E1578B" w:rsidRDefault="00E1578B" w:rsidP="005F6EDF">
      <w:pPr>
        <w:widowControl w:val="0"/>
        <w:autoSpaceDE w:val="0"/>
        <w:autoSpaceDN w:val="0"/>
        <w:adjustRightInd w:val="0"/>
        <w:spacing w:after="0" w:line="240" w:lineRule="auto"/>
        <w:rPr>
          <w:rFonts w:ascii="Times New Roman" w:eastAsia="Times New Roman" w:hAnsi="Times New Roman" w:cs="Times New Roman"/>
          <w:snapToGrid w:val="0"/>
          <w:color w:val="000000" w:themeColor="text1"/>
          <w:sz w:val="24"/>
          <w:szCs w:val="24"/>
          <w:u w:val="single"/>
        </w:rPr>
      </w:pPr>
      <w:r w:rsidRPr="00A6713C">
        <w:rPr>
          <w:rFonts w:ascii="Times New Roman" w:eastAsia="Times New Roman" w:hAnsi="Times New Roman" w:cs="Times New Roman"/>
          <w:b/>
          <w:snapToGrid w:val="0"/>
          <w:color w:val="000000" w:themeColor="text1"/>
          <w:sz w:val="24"/>
          <w:szCs w:val="24"/>
          <w:u w:val="single"/>
        </w:rPr>
        <w:t xml:space="preserve">PUBLIC RECORDS </w:t>
      </w:r>
      <w:r w:rsidRPr="00A6713C">
        <w:rPr>
          <w:rFonts w:ascii="Times New Roman" w:eastAsia="Times New Roman" w:hAnsi="Times New Roman" w:cs="Times New Roman"/>
          <w:snapToGrid w:val="0"/>
          <w:color w:val="000000" w:themeColor="text1"/>
          <w:sz w:val="24"/>
          <w:szCs w:val="24"/>
          <w:u w:val="single"/>
        </w:rPr>
        <w:t xml:space="preserve"> </w:t>
      </w:r>
    </w:p>
    <w:p w14:paraId="1709708C" w14:textId="77777777" w:rsidR="004040F7" w:rsidRPr="00A6713C" w:rsidRDefault="004040F7" w:rsidP="005F6EDF">
      <w:pPr>
        <w:widowControl w:val="0"/>
        <w:autoSpaceDE w:val="0"/>
        <w:autoSpaceDN w:val="0"/>
        <w:adjustRightInd w:val="0"/>
        <w:spacing w:after="0" w:line="240" w:lineRule="auto"/>
        <w:rPr>
          <w:rFonts w:ascii="Times New Roman" w:eastAsia="Times New Roman" w:hAnsi="Times New Roman" w:cs="Times New Roman"/>
          <w:snapToGrid w:val="0"/>
          <w:color w:val="000000" w:themeColor="text1"/>
          <w:sz w:val="24"/>
          <w:szCs w:val="24"/>
          <w:u w:val="single"/>
        </w:rPr>
      </w:pPr>
    </w:p>
    <w:p w14:paraId="602F73B0" w14:textId="77777777" w:rsidR="00E1578B" w:rsidRPr="00A6713C" w:rsidRDefault="00E1578B" w:rsidP="005B1F60">
      <w:pPr>
        <w:widowControl w:val="0"/>
        <w:numPr>
          <w:ilvl w:val="12"/>
          <w:numId w:val="0"/>
        </w:numPr>
        <w:autoSpaceDE w:val="0"/>
        <w:autoSpaceDN w:val="0"/>
        <w:adjustRightInd w:val="0"/>
        <w:spacing w:after="0"/>
        <w:rPr>
          <w:rFonts w:ascii="Times New Roman" w:eastAsia="Times New Roman" w:hAnsi="Times New Roman" w:cs="Times New Roman"/>
          <w:snapToGrid w:val="0"/>
          <w:color w:val="000000" w:themeColor="text1"/>
          <w:sz w:val="24"/>
          <w:szCs w:val="24"/>
        </w:rPr>
      </w:pPr>
      <w:r w:rsidRPr="00A6713C">
        <w:rPr>
          <w:rFonts w:ascii="Times New Roman" w:eastAsia="Times New Roman" w:hAnsi="Times New Roman" w:cs="Times New Roman"/>
          <w:snapToGrid w:val="0"/>
          <w:color w:val="000000" w:themeColor="text1"/>
          <w:sz w:val="24"/>
          <w:szCs w:val="24"/>
        </w:rPr>
        <w:t>Any and all records submitted to the City, whether electronic, paper, or otherwise recorded, are subject to the Vermont Public Records Act. The determination of how those records must be handled is solely within the purview of City. All records  the responding party considers to be trade secrets, as that term is defined by subsection 317(c)(9) of the Vermont Public Records Act, or that the responding party otherwise seeks to have the City consider as exempt must be identified clearly and specifically at the time of submission. It is not sufficient to merely state generally that a proposal is proprietary, contains a trade secret, or is otherwise exempt. Particular records, pages, and sections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14:paraId="1776160F" w14:textId="77777777" w:rsidR="00751248" w:rsidRDefault="00751248" w:rsidP="005F6EDF">
      <w:pPr>
        <w:autoSpaceDE w:val="0"/>
        <w:autoSpaceDN w:val="0"/>
        <w:adjustRightInd w:val="0"/>
        <w:spacing w:after="0" w:line="240" w:lineRule="auto"/>
        <w:rPr>
          <w:rFonts w:ascii="Times New Roman" w:eastAsiaTheme="minorHAnsi" w:hAnsi="Times New Roman" w:cs="Times New Roman"/>
          <w:b/>
          <w:color w:val="000000" w:themeColor="text1"/>
          <w:sz w:val="23"/>
          <w:szCs w:val="23"/>
          <w:u w:val="single"/>
        </w:rPr>
      </w:pPr>
    </w:p>
    <w:p w14:paraId="35744F56" w14:textId="77777777" w:rsidR="004040F7" w:rsidRDefault="004040F7" w:rsidP="005F6EDF">
      <w:pPr>
        <w:autoSpaceDE w:val="0"/>
        <w:autoSpaceDN w:val="0"/>
        <w:adjustRightInd w:val="0"/>
        <w:spacing w:after="39" w:line="240" w:lineRule="auto"/>
        <w:rPr>
          <w:rFonts w:ascii="Times New Roman" w:eastAsiaTheme="minorHAnsi" w:hAnsi="Times New Roman" w:cs="Times New Roman"/>
          <w:color w:val="000000" w:themeColor="text1"/>
          <w:sz w:val="23"/>
          <w:szCs w:val="23"/>
        </w:rPr>
      </w:pPr>
    </w:p>
    <w:p w14:paraId="4A145A0D" w14:textId="77777777" w:rsidR="004040F7" w:rsidRDefault="004040F7" w:rsidP="005F6EDF">
      <w:pPr>
        <w:autoSpaceDE w:val="0"/>
        <w:autoSpaceDN w:val="0"/>
        <w:adjustRightInd w:val="0"/>
        <w:spacing w:after="39" w:line="240" w:lineRule="auto"/>
        <w:rPr>
          <w:rFonts w:ascii="Times New Roman" w:eastAsiaTheme="minorHAnsi" w:hAnsi="Times New Roman" w:cs="Times New Roman"/>
          <w:color w:val="000000" w:themeColor="text1"/>
          <w:sz w:val="23"/>
          <w:szCs w:val="23"/>
        </w:rPr>
      </w:pPr>
    </w:p>
    <w:p w14:paraId="09CF8D54" w14:textId="77777777" w:rsidR="004040F7" w:rsidRDefault="004040F7" w:rsidP="005F6EDF">
      <w:pPr>
        <w:autoSpaceDE w:val="0"/>
        <w:autoSpaceDN w:val="0"/>
        <w:adjustRightInd w:val="0"/>
        <w:spacing w:after="39" w:line="240" w:lineRule="auto"/>
        <w:rPr>
          <w:rFonts w:ascii="Times New Roman" w:eastAsiaTheme="minorHAnsi" w:hAnsi="Times New Roman" w:cs="Times New Roman"/>
          <w:color w:val="000000" w:themeColor="text1"/>
          <w:sz w:val="23"/>
          <w:szCs w:val="23"/>
        </w:rPr>
      </w:pPr>
    </w:p>
    <w:p w14:paraId="7A6D7281" w14:textId="77777777" w:rsidR="004040F7" w:rsidRPr="00A6713C" w:rsidRDefault="004040F7" w:rsidP="005F6EDF">
      <w:pPr>
        <w:autoSpaceDE w:val="0"/>
        <w:autoSpaceDN w:val="0"/>
        <w:adjustRightInd w:val="0"/>
        <w:spacing w:after="39" w:line="240" w:lineRule="auto"/>
        <w:rPr>
          <w:rFonts w:ascii="Times New Roman" w:eastAsiaTheme="minorHAnsi" w:hAnsi="Times New Roman" w:cs="Times New Roman"/>
          <w:color w:val="000000" w:themeColor="text1"/>
          <w:sz w:val="23"/>
          <w:szCs w:val="23"/>
        </w:rPr>
      </w:pPr>
    </w:p>
    <w:p w14:paraId="764BE323" w14:textId="77777777" w:rsidR="00174B3F" w:rsidRPr="00A6713C" w:rsidRDefault="00DB40E2">
      <w:pPr>
        <w:rPr>
          <w:color w:val="000000" w:themeColor="text1"/>
        </w:rPr>
      </w:pPr>
    </w:p>
    <w:sectPr w:rsidR="00174B3F" w:rsidRPr="00A6713C" w:rsidSect="001B18AD">
      <w:pgSz w:w="12240" w:h="15840" w:code="1"/>
      <w:pgMar w:top="1507" w:right="1595" w:bottom="656"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B73"/>
    <w:multiLevelType w:val="hybridMultilevel"/>
    <w:tmpl w:val="9AB81320"/>
    <w:lvl w:ilvl="0" w:tplc="DDDE4B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C0160"/>
    <w:multiLevelType w:val="hybridMultilevel"/>
    <w:tmpl w:val="02420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23BBC"/>
    <w:multiLevelType w:val="hybridMultilevel"/>
    <w:tmpl w:val="BE66EA0C"/>
    <w:lvl w:ilvl="0" w:tplc="CEDEC602">
      <w:start w:val="1"/>
      <w:numFmt w:val="bullet"/>
      <w:lvlText w:val=""/>
      <w:lvlJc w:val="right"/>
      <w:pPr>
        <w:ind w:left="108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76AB5"/>
    <w:multiLevelType w:val="hybridMultilevel"/>
    <w:tmpl w:val="D9ECD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84775"/>
    <w:multiLevelType w:val="hybridMultilevel"/>
    <w:tmpl w:val="21D08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B7231"/>
    <w:multiLevelType w:val="hybridMultilevel"/>
    <w:tmpl w:val="5AC2564E"/>
    <w:lvl w:ilvl="0" w:tplc="CEDEC602">
      <w:start w:val="1"/>
      <w:numFmt w:val="bullet"/>
      <w:lvlText w:val=""/>
      <w:lvlJc w:val="righ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F508B"/>
    <w:multiLevelType w:val="hybridMultilevel"/>
    <w:tmpl w:val="C240993E"/>
    <w:lvl w:ilvl="0" w:tplc="CEDEC602">
      <w:start w:val="1"/>
      <w:numFmt w:val="bullet"/>
      <w:lvlText w:val=""/>
      <w:lvlJc w:val="right"/>
      <w:pPr>
        <w:ind w:left="108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6494A"/>
    <w:multiLevelType w:val="hybridMultilevel"/>
    <w:tmpl w:val="2722B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15F1D"/>
    <w:multiLevelType w:val="hybridMultilevel"/>
    <w:tmpl w:val="47D66D3E"/>
    <w:lvl w:ilvl="0" w:tplc="CDD0264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E0AAE"/>
    <w:multiLevelType w:val="hybridMultilevel"/>
    <w:tmpl w:val="F3360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0"/>
  </w:num>
  <w:num w:numId="6">
    <w:abstractNumId w:val="9"/>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01"/>
    <w:rsid w:val="00063466"/>
    <w:rsid w:val="00130D4E"/>
    <w:rsid w:val="0014097C"/>
    <w:rsid w:val="001B18AD"/>
    <w:rsid w:val="00270565"/>
    <w:rsid w:val="002C2195"/>
    <w:rsid w:val="00333669"/>
    <w:rsid w:val="00334BB7"/>
    <w:rsid w:val="00380EA4"/>
    <w:rsid w:val="003A1196"/>
    <w:rsid w:val="003A4B59"/>
    <w:rsid w:val="004040F7"/>
    <w:rsid w:val="004043F4"/>
    <w:rsid w:val="005B1F60"/>
    <w:rsid w:val="005C4590"/>
    <w:rsid w:val="005C7506"/>
    <w:rsid w:val="005F6EDF"/>
    <w:rsid w:val="006204F2"/>
    <w:rsid w:val="006308DA"/>
    <w:rsid w:val="0065131E"/>
    <w:rsid w:val="006517A5"/>
    <w:rsid w:val="006B4467"/>
    <w:rsid w:val="006D3BED"/>
    <w:rsid w:val="00714C8A"/>
    <w:rsid w:val="00730BA1"/>
    <w:rsid w:val="00751248"/>
    <w:rsid w:val="007542D2"/>
    <w:rsid w:val="00754D7B"/>
    <w:rsid w:val="00784897"/>
    <w:rsid w:val="007D2CA7"/>
    <w:rsid w:val="007E5ECD"/>
    <w:rsid w:val="00830365"/>
    <w:rsid w:val="009141B6"/>
    <w:rsid w:val="009D084B"/>
    <w:rsid w:val="009F7DA1"/>
    <w:rsid w:val="00A23850"/>
    <w:rsid w:val="00A53884"/>
    <w:rsid w:val="00A6713C"/>
    <w:rsid w:val="00A67BB8"/>
    <w:rsid w:val="00AA42F1"/>
    <w:rsid w:val="00B22982"/>
    <w:rsid w:val="00B5136E"/>
    <w:rsid w:val="00BF63F2"/>
    <w:rsid w:val="00C01185"/>
    <w:rsid w:val="00C0404F"/>
    <w:rsid w:val="00C979DC"/>
    <w:rsid w:val="00CA7611"/>
    <w:rsid w:val="00CC2B1F"/>
    <w:rsid w:val="00D87168"/>
    <w:rsid w:val="00DB40E2"/>
    <w:rsid w:val="00DD04F8"/>
    <w:rsid w:val="00DD4C01"/>
    <w:rsid w:val="00DE2F03"/>
    <w:rsid w:val="00E1578B"/>
    <w:rsid w:val="00E70AE8"/>
    <w:rsid w:val="00E85638"/>
    <w:rsid w:val="00EB4663"/>
    <w:rsid w:val="00ED1F6B"/>
    <w:rsid w:val="00FC394B"/>
    <w:rsid w:val="00FD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F575"/>
  <w15:chartTrackingRefBased/>
  <w15:docId w15:val="{5A4BE607-64E2-4259-AC74-610B2FDA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8B"/>
    <w:pPr>
      <w:spacing w:after="200" w:line="276" w:lineRule="auto"/>
    </w:pPr>
    <w:rPr>
      <w:rFonts w:ascii="Calibri" w:eastAsia="Calibri" w:hAnsi="Calibri" w:cs="Calibri"/>
    </w:rPr>
  </w:style>
  <w:style w:type="paragraph" w:styleId="Heading4">
    <w:name w:val="heading 4"/>
    <w:basedOn w:val="Normal"/>
    <w:next w:val="Normal"/>
    <w:link w:val="Heading4Char"/>
    <w:uiPriority w:val="9"/>
    <w:qFormat/>
    <w:rsid w:val="00E1578B"/>
    <w:pPr>
      <w:keepNext/>
      <w:widowControl w:val="0"/>
      <w:spacing w:after="0" w:line="240" w:lineRule="auto"/>
      <w:jc w:val="center"/>
      <w:outlineLvl w:val="3"/>
    </w:pPr>
    <w:rPr>
      <w:rFonts w:ascii="Times New Roman" w:eastAsia="Times New Roman" w:hAnsi="Times New Roman"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E1578B"/>
    <w:rPr>
      <w:rFonts w:ascii="Times New Roman" w:eastAsia="Times New Roman" w:hAnsi="Times New Roman" w:cs="Times New Roman"/>
      <w:b/>
      <w:snapToGrid w:val="0"/>
      <w:sz w:val="32"/>
      <w:szCs w:val="20"/>
    </w:rPr>
  </w:style>
  <w:style w:type="paragraph" w:styleId="ListParagraph">
    <w:name w:val="List Paragraph"/>
    <w:basedOn w:val="Normal"/>
    <w:uiPriority w:val="34"/>
    <w:qFormat/>
    <w:rsid w:val="00E1578B"/>
    <w:pPr>
      <w:ind w:left="720"/>
      <w:contextualSpacing/>
    </w:pPr>
  </w:style>
  <w:style w:type="paragraph" w:styleId="NoSpacing">
    <w:name w:val="No Spacing"/>
    <w:uiPriority w:val="1"/>
    <w:qFormat/>
    <w:rsid w:val="00E1578B"/>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1B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A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979DC"/>
    <w:rPr>
      <w:sz w:val="16"/>
      <w:szCs w:val="16"/>
    </w:rPr>
  </w:style>
  <w:style w:type="paragraph" w:styleId="CommentText">
    <w:name w:val="annotation text"/>
    <w:basedOn w:val="Normal"/>
    <w:link w:val="CommentTextChar"/>
    <w:uiPriority w:val="99"/>
    <w:semiHidden/>
    <w:unhideWhenUsed/>
    <w:rsid w:val="00C979DC"/>
    <w:pPr>
      <w:spacing w:line="240" w:lineRule="auto"/>
    </w:pPr>
    <w:rPr>
      <w:sz w:val="20"/>
      <w:szCs w:val="20"/>
    </w:rPr>
  </w:style>
  <w:style w:type="character" w:customStyle="1" w:styleId="CommentTextChar">
    <w:name w:val="Comment Text Char"/>
    <w:basedOn w:val="DefaultParagraphFont"/>
    <w:link w:val="CommentText"/>
    <w:uiPriority w:val="99"/>
    <w:semiHidden/>
    <w:rsid w:val="00C979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979DC"/>
    <w:rPr>
      <w:b/>
      <w:bCs/>
    </w:rPr>
  </w:style>
  <w:style w:type="character" w:customStyle="1" w:styleId="CommentSubjectChar">
    <w:name w:val="Comment Subject Char"/>
    <w:basedOn w:val="CommentTextChar"/>
    <w:link w:val="CommentSubject"/>
    <w:uiPriority w:val="99"/>
    <w:semiHidden/>
    <w:rsid w:val="00C979DC"/>
    <w:rPr>
      <w:rFonts w:ascii="Calibri" w:eastAsia="Calibri" w:hAnsi="Calibri" w:cs="Calibri"/>
      <w:b/>
      <w:bCs/>
      <w:sz w:val="20"/>
      <w:szCs w:val="20"/>
    </w:rPr>
  </w:style>
  <w:style w:type="character" w:styleId="Hyperlink">
    <w:name w:val="Hyperlink"/>
    <w:basedOn w:val="DefaultParagraphFont"/>
    <w:uiPriority w:val="99"/>
    <w:unhideWhenUsed/>
    <w:rsid w:val="00DB4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6400">
      <w:bodyDiv w:val="1"/>
      <w:marLeft w:val="0"/>
      <w:marRight w:val="0"/>
      <w:marTop w:val="0"/>
      <w:marBottom w:val="0"/>
      <w:divBdr>
        <w:top w:val="none" w:sz="0" w:space="0" w:color="auto"/>
        <w:left w:val="none" w:sz="0" w:space="0" w:color="auto"/>
        <w:bottom w:val="none" w:sz="0" w:space="0" w:color="auto"/>
        <w:right w:val="none" w:sz="0" w:space="0" w:color="auto"/>
      </w:divBdr>
    </w:div>
    <w:div w:id="445583807">
      <w:bodyDiv w:val="1"/>
      <w:marLeft w:val="0"/>
      <w:marRight w:val="0"/>
      <w:marTop w:val="0"/>
      <w:marBottom w:val="0"/>
      <w:divBdr>
        <w:top w:val="none" w:sz="0" w:space="0" w:color="auto"/>
        <w:left w:val="none" w:sz="0" w:space="0" w:color="auto"/>
        <w:bottom w:val="none" w:sz="0" w:space="0" w:color="auto"/>
        <w:right w:val="none" w:sz="0" w:space="0" w:color="auto"/>
      </w:divBdr>
    </w:div>
    <w:div w:id="1064254448">
      <w:bodyDiv w:val="1"/>
      <w:marLeft w:val="0"/>
      <w:marRight w:val="0"/>
      <w:marTop w:val="0"/>
      <w:marBottom w:val="0"/>
      <w:divBdr>
        <w:top w:val="none" w:sz="0" w:space="0" w:color="auto"/>
        <w:left w:val="none" w:sz="0" w:space="0" w:color="auto"/>
        <w:bottom w:val="none" w:sz="0" w:space="0" w:color="auto"/>
        <w:right w:val="none" w:sz="0" w:space="0" w:color="auto"/>
      </w:divBdr>
    </w:div>
    <w:div w:id="1756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c.state.v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CF02-33DF-47CF-BB7B-0F1E6C3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P. Feeney</dc:creator>
  <cp:keywords/>
  <dc:description/>
  <cp:lastModifiedBy>Joy Hovestadt</cp:lastModifiedBy>
  <cp:revision>2</cp:revision>
  <cp:lastPrinted>2019-10-29T19:06:00Z</cp:lastPrinted>
  <dcterms:created xsi:type="dcterms:W3CDTF">2019-11-27T18:07:00Z</dcterms:created>
  <dcterms:modified xsi:type="dcterms:W3CDTF">2019-11-27T18:07:00Z</dcterms:modified>
</cp:coreProperties>
</file>