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BC974" w14:textId="77777777" w:rsidR="003072B7" w:rsidRDefault="003072B7"/>
    <w:tbl>
      <w:tblPr>
        <w:tblStyle w:val="TableGrid"/>
        <w:tblW w:w="0" w:type="auto"/>
        <w:tblLook w:val="04A0" w:firstRow="1" w:lastRow="0" w:firstColumn="1" w:lastColumn="0" w:noHBand="0" w:noVBand="1"/>
      </w:tblPr>
      <w:tblGrid>
        <w:gridCol w:w="4675"/>
        <w:gridCol w:w="2790"/>
        <w:gridCol w:w="1885"/>
      </w:tblGrid>
      <w:tr w:rsidR="003072B7" w14:paraId="00D1AD17" w14:textId="77777777" w:rsidTr="003072B7">
        <w:tc>
          <w:tcPr>
            <w:tcW w:w="4675" w:type="dxa"/>
          </w:tcPr>
          <w:p w14:paraId="08DBF4A7" w14:textId="1B6B2798" w:rsidR="003072B7" w:rsidRDefault="003072B7">
            <w:r>
              <w:t>Age Friendly Burlington Goal</w:t>
            </w:r>
          </w:p>
        </w:tc>
        <w:tc>
          <w:tcPr>
            <w:tcW w:w="2790" w:type="dxa"/>
          </w:tcPr>
          <w:p w14:paraId="79457152" w14:textId="27702286" w:rsidR="003072B7" w:rsidRDefault="003072B7">
            <w:r>
              <w:t>Objective/Strategies WG</w:t>
            </w:r>
          </w:p>
        </w:tc>
        <w:tc>
          <w:tcPr>
            <w:tcW w:w="1885" w:type="dxa"/>
          </w:tcPr>
          <w:p w14:paraId="78196201" w14:textId="14E15DCC" w:rsidR="003072B7" w:rsidRDefault="003072B7">
            <w:r>
              <w:t>Leads</w:t>
            </w:r>
          </w:p>
        </w:tc>
      </w:tr>
      <w:tr w:rsidR="003072B7" w14:paraId="6C57AC86" w14:textId="77777777" w:rsidTr="003072B7">
        <w:tc>
          <w:tcPr>
            <w:tcW w:w="4675" w:type="dxa"/>
            <w:vAlign w:val="center"/>
          </w:tcPr>
          <w:p w14:paraId="1897801B" w14:textId="77777777" w:rsidR="003072B7" w:rsidRPr="003072B7" w:rsidRDefault="003072B7" w:rsidP="003072B7">
            <w:pPr>
              <w:spacing w:after="0" w:line="240" w:lineRule="auto"/>
            </w:pPr>
            <w:r w:rsidRPr="003072B7">
              <w:rPr>
                <w:b/>
                <w:bCs/>
              </w:rPr>
              <w:t>Financial Security</w:t>
            </w:r>
          </w:p>
          <w:p w14:paraId="071A4EA6" w14:textId="77777777" w:rsidR="003072B7" w:rsidRPr="003072B7" w:rsidRDefault="003072B7" w:rsidP="003072B7">
            <w:pPr>
              <w:rPr>
                <w:sz w:val="16"/>
                <w:szCs w:val="16"/>
              </w:rPr>
            </w:pPr>
            <w:r w:rsidRPr="003072B7">
              <w:rPr>
                <w:sz w:val="16"/>
                <w:szCs w:val="16"/>
              </w:rPr>
              <w:t>Older Residents should be able to receive an adequate income and maintain assets for a reasonable quality of life as they age. They should be able to seek and maintain employment without fear of discrimination and with any needed accommodations. Mechanisms should be in place to protect from consumer and financial fraud. Older Residents should also be able to retire after a lifetime of work, if they so choose, without fear of poverty and isolation.</w:t>
            </w:r>
          </w:p>
          <w:p w14:paraId="06E9EE0D" w14:textId="77777777" w:rsidR="003072B7" w:rsidRDefault="003072B7" w:rsidP="003072B7"/>
        </w:tc>
        <w:tc>
          <w:tcPr>
            <w:tcW w:w="2790" w:type="dxa"/>
            <w:vAlign w:val="center"/>
          </w:tcPr>
          <w:p w14:paraId="575E2005" w14:textId="061BC1C2" w:rsidR="003072B7" w:rsidRDefault="003072B7" w:rsidP="003072B7">
            <w:pPr>
              <w:pStyle w:val="ListParagraph"/>
              <w:numPr>
                <w:ilvl w:val="0"/>
                <w:numId w:val="2"/>
              </w:numPr>
            </w:pPr>
            <w:r>
              <w:t>Industry Support / Older Workers</w:t>
            </w:r>
          </w:p>
        </w:tc>
        <w:tc>
          <w:tcPr>
            <w:tcW w:w="1885" w:type="dxa"/>
            <w:vAlign w:val="center"/>
          </w:tcPr>
          <w:p w14:paraId="50FF471B" w14:textId="699CC063" w:rsidR="003072B7" w:rsidRDefault="003072B7" w:rsidP="003072B7">
            <w:r>
              <w:t>Glenn</w:t>
            </w:r>
          </w:p>
        </w:tc>
      </w:tr>
      <w:tr w:rsidR="003072B7" w14:paraId="557954C3" w14:textId="77777777" w:rsidTr="003072B7">
        <w:tc>
          <w:tcPr>
            <w:tcW w:w="4675" w:type="dxa"/>
            <w:vAlign w:val="center"/>
          </w:tcPr>
          <w:p w14:paraId="50050361" w14:textId="77777777" w:rsidR="003072B7" w:rsidRPr="003072B7" w:rsidRDefault="003072B7" w:rsidP="003072B7">
            <w:pPr>
              <w:spacing w:after="0" w:line="240" w:lineRule="auto"/>
            </w:pPr>
            <w:r w:rsidRPr="003072B7">
              <w:rPr>
                <w:b/>
                <w:bCs/>
              </w:rPr>
              <w:t>Optimal Health and Wellness</w:t>
            </w:r>
          </w:p>
          <w:p w14:paraId="6B5F72A8" w14:textId="77777777" w:rsidR="003072B7" w:rsidRPr="003072B7" w:rsidRDefault="003072B7" w:rsidP="003072B7">
            <w:pPr>
              <w:rPr>
                <w:sz w:val="16"/>
                <w:szCs w:val="16"/>
              </w:rPr>
            </w:pPr>
            <w:r w:rsidRPr="003072B7">
              <w:rPr>
                <w:sz w:val="16"/>
                <w:szCs w:val="16"/>
              </w:rPr>
              <w:t>Older Residents should receive, without discrimination, optimal physical, dental, mental, emotional, and spiritual health through the end of their lives. Holistic options for health, exercise, counseling, and good nutrition should be both affordable and accessible. Access to coordinated, competent, and high-quality care should be provided at all levels and in all settings.</w:t>
            </w:r>
          </w:p>
          <w:p w14:paraId="7A828916" w14:textId="77777777" w:rsidR="003072B7" w:rsidRDefault="003072B7" w:rsidP="003072B7"/>
        </w:tc>
        <w:tc>
          <w:tcPr>
            <w:tcW w:w="2790" w:type="dxa"/>
            <w:vAlign w:val="center"/>
          </w:tcPr>
          <w:p w14:paraId="6E132161" w14:textId="77777777" w:rsidR="003072B7" w:rsidRPr="003072B7" w:rsidRDefault="003072B7" w:rsidP="003072B7">
            <w:pPr>
              <w:numPr>
                <w:ilvl w:val="0"/>
                <w:numId w:val="1"/>
              </w:numPr>
              <w:spacing w:after="0" w:line="240" w:lineRule="auto"/>
            </w:pPr>
            <w:r w:rsidRPr="003072B7">
              <w:t>Health Prevention, Access &amp; Quality; Nutrition &amp; Physical Activity</w:t>
            </w:r>
          </w:p>
          <w:p w14:paraId="6EF4871D" w14:textId="77777777" w:rsidR="003072B7" w:rsidRPr="003072B7" w:rsidRDefault="003072B7" w:rsidP="003072B7">
            <w:pPr>
              <w:numPr>
                <w:ilvl w:val="0"/>
                <w:numId w:val="1"/>
              </w:numPr>
            </w:pPr>
            <w:r w:rsidRPr="003072B7">
              <w:t>Food Security</w:t>
            </w:r>
          </w:p>
          <w:p w14:paraId="35F04D8F" w14:textId="77777777" w:rsidR="003072B7" w:rsidRPr="003072B7" w:rsidRDefault="003072B7" w:rsidP="003072B7">
            <w:pPr>
              <w:numPr>
                <w:ilvl w:val="0"/>
                <w:numId w:val="1"/>
              </w:numPr>
            </w:pPr>
            <w:r w:rsidRPr="003072B7">
              <w:t>Healthcare Workforce</w:t>
            </w:r>
          </w:p>
          <w:p w14:paraId="7CD20D4B" w14:textId="77777777" w:rsidR="003072B7" w:rsidRDefault="003072B7" w:rsidP="003072B7"/>
        </w:tc>
        <w:tc>
          <w:tcPr>
            <w:tcW w:w="1885" w:type="dxa"/>
            <w:vAlign w:val="center"/>
          </w:tcPr>
          <w:p w14:paraId="6759BFF5" w14:textId="77777777" w:rsidR="003072B7" w:rsidRDefault="003072B7" w:rsidP="003072B7">
            <w:r>
              <w:t>Marcella</w:t>
            </w:r>
          </w:p>
          <w:p w14:paraId="4773ECC7" w14:textId="77777777" w:rsidR="003072B7" w:rsidRDefault="003072B7" w:rsidP="003072B7">
            <w:r>
              <w:t>Jane</w:t>
            </w:r>
          </w:p>
          <w:p w14:paraId="215503A3" w14:textId="7F2C53F7" w:rsidR="003072B7" w:rsidRDefault="003072B7" w:rsidP="003072B7">
            <w:r>
              <w:t>Molly, Brian</w:t>
            </w:r>
          </w:p>
        </w:tc>
      </w:tr>
      <w:tr w:rsidR="003072B7" w14:paraId="20196860" w14:textId="77777777" w:rsidTr="003072B7">
        <w:tc>
          <w:tcPr>
            <w:tcW w:w="4675" w:type="dxa"/>
            <w:vAlign w:val="center"/>
          </w:tcPr>
          <w:p w14:paraId="6E65ABF2" w14:textId="77777777" w:rsidR="003072B7" w:rsidRPr="003072B7" w:rsidRDefault="003072B7" w:rsidP="003072B7">
            <w:pPr>
              <w:spacing w:after="0" w:line="240" w:lineRule="auto"/>
            </w:pPr>
            <w:r w:rsidRPr="003072B7">
              <w:rPr>
                <w:b/>
                <w:bCs/>
              </w:rPr>
              <w:t>Social Connection and Engagement</w:t>
            </w:r>
          </w:p>
          <w:p w14:paraId="4D826058" w14:textId="77777777" w:rsidR="003072B7" w:rsidRPr="003072B7" w:rsidRDefault="003072B7" w:rsidP="003072B7">
            <w:pPr>
              <w:rPr>
                <w:sz w:val="16"/>
                <w:szCs w:val="16"/>
              </w:rPr>
            </w:pPr>
            <w:r w:rsidRPr="003072B7">
              <w:rPr>
                <w:sz w:val="16"/>
                <w:szCs w:val="16"/>
              </w:rPr>
              <w:t>Older Residents should be free from isolation and loneliness, with affordable and accessible opportunities in their communities for social connectedness, including work, volunteering, lifelong learning, civic engagement, arts, culture, and broadband access and other technologies. Older Residents are critical to our local economies and their contributions should be valued by all.</w:t>
            </w:r>
          </w:p>
          <w:p w14:paraId="2AB5A0CC" w14:textId="77777777" w:rsidR="003072B7" w:rsidRDefault="003072B7" w:rsidP="003072B7"/>
        </w:tc>
        <w:tc>
          <w:tcPr>
            <w:tcW w:w="2790" w:type="dxa"/>
            <w:vAlign w:val="center"/>
          </w:tcPr>
          <w:p w14:paraId="1601DAAB" w14:textId="77777777" w:rsidR="003072B7" w:rsidRPr="003072B7" w:rsidRDefault="003072B7" w:rsidP="003072B7">
            <w:pPr>
              <w:numPr>
                <w:ilvl w:val="0"/>
                <w:numId w:val="3"/>
              </w:numPr>
              <w:spacing w:after="0" w:line="240" w:lineRule="auto"/>
            </w:pPr>
            <w:r w:rsidRPr="003072B7">
              <w:t>Technology Accessibility</w:t>
            </w:r>
          </w:p>
          <w:p w14:paraId="602E854C" w14:textId="77777777" w:rsidR="003072B7" w:rsidRPr="003072B7" w:rsidRDefault="003072B7" w:rsidP="003072B7">
            <w:pPr>
              <w:numPr>
                <w:ilvl w:val="0"/>
                <w:numId w:val="3"/>
              </w:numPr>
            </w:pPr>
            <w:r w:rsidRPr="003072B7">
              <w:t>Civic Engagement &amp; Volunteerism</w:t>
            </w:r>
          </w:p>
          <w:p w14:paraId="73BC90C5" w14:textId="77777777" w:rsidR="003072B7" w:rsidRPr="003072B7" w:rsidRDefault="003072B7" w:rsidP="003072B7">
            <w:pPr>
              <w:numPr>
                <w:ilvl w:val="0"/>
                <w:numId w:val="3"/>
              </w:numPr>
            </w:pPr>
            <w:r w:rsidRPr="003072B7">
              <w:t>Social Inclusion</w:t>
            </w:r>
          </w:p>
          <w:p w14:paraId="14E6716D" w14:textId="77777777" w:rsidR="003072B7" w:rsidRDefault="003072B7" w:rsidP="003072B7"/>
        </w:tc>
        <w:tc>
          <w:tcPr>
            <w:tcW w:w="1885" w:type="dxa"/>
            <w:vAlign w:val="center"/>
          </w:tcPr>
          <w:p w14:paraId="73173E49" w14:textId="77777777" w:rsidR="003072B7" w:rsidRDefault="003072B7" w:rsidP="003072B7">
            <w:r>
              <w:t>Jane</w:t>
            </w:r>
          </w:p>
          <w:p w14:paraId="49B7F31E" w14:textId="77777777" w:rsidR="003072B7" w:rsidRDefault="003072B7" w:rsidP="003072B7">
            <w:r>
              <w:t>Andrea</w:t>
            </w:r>
          </w:p>
          <w:p w14:paraId="679A28BA" w14:textId="45F89C23" w:rsidR="003072B7" w:rsidRDefault="003072B7" w:rsidP="003072B7">
            <w:r>
              <w:t>Glenn, Alison</w:t>
            </w:r>
          </w:p>
        </w:tc>
      </w:tr>
      <w:tr w:rsidR="003072B7" w14:paraId="2E996C4D" w14:textId="77777777" w:rsidTr="003072B7">
        <w:tc>
          <w:tcPr>
            <w:tcW w:w="4675" w:type="dxa"/>
            <w:vAlign w:val="center"/>
          </w:tcPr>
          <w:p w14:paraId="69997538" w14:textId="77777777" w:rsidR="003072B7" w:rsidRPr="003072B7" w:rsidRDefault="003072B7" w:rsidP="003072B7">
            <w:pPr>
              <w:spacing w:after="0" w:line="240" w:lineRule="auto"/>
            </w:pPr>
            <w:r w:rsidRPr="003072B7">
              <w:rPr>
                <w:b/>
                <w:bCs/>
              </w:rPr>
              <w:t>Housing, Transportation, and Community Design</w:t>
            </w:r>
          </w:p>
          <w:p w14:paraId="3F32C614" w14:textId="77777777" w:rsidR="003072B7" w:rsidRPr="003072B7" w:rsidRDefault="003072B7" w:rsidP="003072B7">
            <w:pPr>
              <w:rPr>
                <w:sz w:val="16"/>
                <w:szCs w:val="16"/>
              </w:rPr>
            </w:pPr>
            <w:r w:rsidRPr="003072B7">
              <w:rPr>
                <w:sz w:val="16"/>
                <w:szCs w:val="16"/>
              </w:rPr>
              <w:t>Burlington should be designed, zoned, and built to support the health, safety, and independence of older residents, with affordable, accessible, appropriate, safe, and service-enriched housing, transportation, and community support options that allow them to age in a variety of settings along the continuum of care and that foster engagement in community life.</w:t>
            </w:r>
          </w:p>
          <w:p w14:paraId="09C5E792" w14:textId="77777777" w:rsidR="003072B7" w:rsidRDefault="003072B7" w:rsidP="003072B7"/>
        </w:tc>
        <w:tc>
          <w:tcPr>
            <w:tcW w:w="2790" w:type="dxa"/>
            <w:vAlign w:val="center"/>
          </w:tcPr>
          <w:p w14:paraId="04C38FF7" w14:textId="77777777" w:rsidR="003072B7" w:rsidRPr="003072B7" w:rsidRDefault="003072B7" w:rsidP="003072B7">
            <w:pPr>
              <w:numPr>
                <w:ilvl w:val="0"/>
                <w:numId w:val="4"/>
              </w:numPr>
              <w:spacing w:after="0" w:line="240" w:lineRule="auto"/>
            </w:pPr>
            <w:r w:rsidRPr="003072B7">
              <w:t>Housing: Affordability, Availability, &amp; Accessibility</w:t>
            </w:r>
          </w:p>
          <w:p w14:paraId="5D76B6A5" w14:textId="77777777" w:rsidR="003072B7" w:rsidRPr="003072B7" w:rsidRDefault="003072B7" w:rsidP="003072B7">
            <w:pPr>
              <w:numPr>
                <w:ilvl w:val="0"/>
                <w:numId w:val="4"/>
              </w:numPr>
            </w:pPr>
            <w:r w:rsidRPr="003072B7">
              <w:t>Multimodal Transportation</w:t>
            </w:r>
          </w:p>
          <w:p w14:paraId="2E49AF76" w14:textId="77777777" w:rsidR="003072B7" w:rsidRPr="003072B7" w:rsidRDefault="003072B7" w:rsidP="003072B7">
            <w:pPr>
              <w:numPr>
                <w:ilvl w:val="0"/>
                <w:numId w:val="4"/>
              </w:numPr>
            </w:pPr>
            <w:r w:rsidRPr="003072B7">
              <w:t>Accessible Outdoor &amp; Indoor Public Spaces</w:t>
            </w:r>
          </w:p>
          <w:p w14:paraId="08518477" w14:textId="77777777" w:rsidR="003072B7" w:rsidRDefault="003072B7" w:rsidP="003072B7"/>
        </w:tc>
        <w:tc>
          <w:tcPr>
            <w:tcW w:w="1885" w:type="dxa"/>
            <w:vAlign w:val="center"/>
          </w:tcPr>
          <w:p w14:paraId="15BE2E6E" w14:textId="7FD01A18" w:rsidR="003072B7" w:rsidRDefault="003072B7" w:rsidP="003072B7">
            <w:r>
              <w:t>Brian</w:t>
            </w:r>
          </w:p>
          <w:p w14:paraId="479D913E" w14:textId="77777777" w:rsidR="003072B7" w:rsidRDefault="003072B7" w:rsidP="003072B7">
            <w:r>
              <w:t>Chris</w:t>
            </w:r>
          </w:p>
          <w:p w14:paraId="3A537417" w14:textId="5369C8EE" w:rsidR="003072B7" w:rsidRDefault="003072B7" w:rsidP="003072B7">
            <w:r>
              <w:t>Kelly</w:t>
            </w:r>
          </w:p>
        </w:tc>
      </w:tr>
      <w:tr w:rsidR="003072B7" w14:paraId="5E514654" w14:textId="77777777" w:rsidTr="003072B7">
        <w:tc>
          <w:tcPr>
            <w:tcW w:w="4675" w:type="dxa"/>
            <w:vAlign w:val="center"/>
          </w:tcPr>
          <w:p w14:paraId="6060B3A0" w14:textId="77777777" w:rsidR="003072B7" w:rsidRPr="003072B7" w:rsidRDefault="003072B7" w:rsidP="003072B7">
            <w:pPr>
              <w:spacing w:after="0" w:line="240" w:lineRule="auto"/>
            </w:pPr>
            <w:r w:rsidRPr="003072B7">
              <w:rPr>
                <w:b/>
                <w:bCs/>
              </w:rPr>
              <w:t>Family Caregiver Support</w:t>
            </w:r>
          </w:p>
          <w:p w14:paraId="78D7F03E" w14:textId="77777777" w:rsidR="003072B7" w:rsidRPr="003072B7" w:rsidRDefault="003072B7" w:rsidP="003072B7">
            <w:pPr>
              <w:rPr>
                <w:sz w:val="16"/>
                <w:szCs w:val="16"/>
              </w:rPr>
            </w:pPr>
            <w:r w:rsidRPr="003072B7">
              <w:rPr>
                <w:sz w:val="16"/>
                <w:szCs w:val="16"/>
              </w:rPr>
              <w:t>Family caregivers are fundamental to supporting the health and well-being of older Vermonters, and their hard work and contributions should be respected, valued, and supported. Family caregivers of all ages should have affordable access to education, training, counseling, respite, and support that is both coordinated and efficient.</w:t>
            </w:r>
          </w:p>
          <w:p w14:paraId="4EDC868F" w14:textId="77777777" w:rsidR="003072B7" w:rsidRDefault="003072B7" w:rsidP="003072B7"/>
        </w:tc>
        <w:tc>
          <w:tcPr>
            <w:tcW w:w="2790" w:type="dxa"/>
            <w:vAlign w:val="center"/>
          </w:tcPr>
          <w:p w14:paraId="50DEE46F" w14:textId="77777777" w:rsidR="003072B7" w:rsidRPr="003072B7" w:rsidRDefault="003072B7" w:rsidP="003072B7">
            <w:pPr>
              <w:numPr>
                <w:ilvl w:val="0"/>
                <w:numId w:val="5"/>
              </w:numPr>
              <w:spacing w:after="0" w:line="240" w:lineRule="auto"/>
            </w:pPr>
            <w:r w:rsidRPr="003072B7">
              <w:t>Family Caregiver Support</w:t>
            </w:r>
          </w:p>
          <w:p w14:paraId="7D230BD0" w14:textId="77777777" w:rsidR="003072B7" w:rsidRDefault="003072B7" w:rsidP="003072B7"/>
        </w:tc>
        <w:tc>
          <w:tcPr>
            <w:tcW w:w="1885" w:type="dxa"/>
            <w:vAlign w:val="center"/>
          </w:tcPr>
          <w:p w14:paraId="70B6B382" w14:textId="77777777" w:rsidR="003072B7" w:rsidRDefault="003072B7" w:rsidP="003072B7">
            <w:r>
              <w:t>Rick</w:t>
            </w:r>
          </w:p>
          <w:p w14:paraId="44893208" w14:textId="50E12EC4" w:rsidR="003072B7" w:rsidRDefault="003072B7" w:rsidP="003072B7">
            <w:r>
              <w:t>Janet</w:t>
            </w:r>
          </w:p>
        </w:tc>
      </w:tr>
    </w:tbl>
    <w:p w14:paraId="368871D8" w14:textId="77777777" w:rsidR="003072B7" w:rsidRDefault="003072B7"/>
    <w:sectPr w:rsidR="00307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90676"/>
    <w:multiLevelType w:val="hybridMultilevel"/>
    <w:tmpl w:val="172C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C2948"/>
    <w:multiLevelType w:val="hybridMultilevel"/>
    <w:tmpl w:val="DABCF618"/>
    <w:lvl w:ilvl="0" w:tplc="B1A0FE10">
      <w:start w:val="1"/>
      <w:numFmt w:val="bullet"/>
      <w:lvlText w:val="•"/>
      <w:lvlJc w:val="left"/>
      <w:pPr>
        <w:tabs>
          <w:tab w:val="num" w:pos="720"/>
        </w:tabs>
        <w:ind w:left="720" w:hanging="360"/>
      </w:pPr>
      <w:rPr>
        <w:rFonts w:ascii="Arial" w:hAnsi="Arial" w:hint="default"/>
      </w:rPr>
    </w:lvl>
    <w:lvl w:ilvl="1" w:tplc="30349480" w:tentative="1">
      <w:start w:val="1"/>
      <w:numFmt w:val="bullet"/>
      <w:lvlText w:val="•"/>
      <w:lvlJc w:val="left"/>
      <w:pPr>
        <w:tabs>
          <w:tab w:val="num" w:pos="1440"/>
        </w:tabs>
        <w:ind w:left="1440" w:hanging="360"/>
      </w:pPr>
      <w:rPr>
        <w:rFonts w:ascii="Arial" w:hAnsi="Arial" w:hint="default"/>
      </w:rPr>
    </w:lvl>
    <w:lvl w:ilvl="2" w:tplc="87C405D4" w:tentative="1">
      <w:start w:val="1"/>
      <w:numFmt w:val="bullet"/>
      <w:lvlText w:val="•"/>
      <w:lvlJc w:val="left"/>
      <w:pPr>
        <w:tabs>
          <w:tab w:val="num" w:pos="2160"/>
        </w:tabs>
        <w:ind w:left="2160" w:hanging="360"/>
      </w:pPr>
      <w:rPr>
        <w:rFonts w:ascii="Arial" w:hAnsi="Arial" w:hint="default"/>
      </w:rPr>
    </w:lvl>
    <w:lvl w:ilvl="3" w:tplc="D42C3B60" w:tentative="1">
      <w:start w:val="1"/>
      <w:numFmt w:val="bullet"/>
      <w:lvlText w:val="•"/>
      <w:lvlJc w:val="left"/>
      <w:pPr>
        <w:tabs>
          <w:tab w:val="num" w:pos="2880"/>
        </w:tabs>
        <w:ind w:left="2880" w:hanging="360"/>
      </w:pPr>
      <w:rPr>
        <w:rFonts w:ascii="Arial" w:hAnsi="Arial" w:hint="default"/>
      </w:rPr>
    </w:lvl>
    <w:lvl w:ilvl="4" w:tplc="3766989C" w:tentative="1">
      <w:start w:val="1"/>
      <w:numFmt w:val="bullet"/>
      <w:lvlText w:val="•"/>
      <w:lvlJc w:val="left"/>
      <w:pPr>
        <w:tabs>
          <w:tab w:val="num" w:pos="3600"/>
        </w:tabs>
        <w:ind w:left="3600" w:hanging="360"/>
      </w:pPr>
      <w:rPr>
        <w:rFonts w:ascii="Arial" w:hAnsi="Arial" w:hint="default"/>
      </w:rPr>
    </w:lvl>
    <w:lvl w:ilvl="5" w:tplc="391C76B8" w:tentative="1">
      <w:start w:val="1"/>
      <w:numFmt w:val="bullet"/>
      <w:lvlText w:val="•"/>
      <w:lvlJc w:val="left"/>
      <w:pPr>
        <w:tabs>
          <w:tab w:val="num" w:pos="4320"/>
        </w:tabs>
        <w:ind w:left="4320" w:hanging="360"/>
      </w:pPr>
      <w:rPr>
        <w:rFonts w:ascii="Arial" w:hAnsi="Arial" w:hint="default"/>
      </w:rPr>
    </w:lvl>
    <w:lvl w:ilvl="6" w:tplc="F9ACE150" w:tentative="1">
      <w:start w:val="1"/>
      <w:numFmt w:val="bullet"/>
      <w:lvlText w:val="•"/>
      <w:lvlJc w:val="left"/>
      <w:pPr>
        <w:tabs>
          <w:tab w:val="num" w:pos="5040"/>
        </w:tabs>
        <w:ind w:left="5040" w:hanging="360"/>
      </w:pPr>
      <w:rPr>
        <w:rFonts w:ascii="Arial" w:hAnsi="Arial" w:hint="default"/>
      </w:rPr>
    </w:lvl>
    <w:lvl w:ilvl="7" w:tplc="52BEDDB6" w:tentative="1">
      <w:start w:val="1"/>
      <w:numFmt w:val="bullet"/>
      <w:lvlText w:val="•"/>
      <w:lvlJc w:val="left"/>
      <w:pPr>
        <w:tabs>
          <w:tab w:val="num" w:pos="5760"/>
        </w:tabs>
        <w:ind w:left="5760" w:hanging="360"/>
      </w:pPr>
      <w:rPr>
        <w:rFonts w:ascii="Arial" w:hAnsi="Arial" w:hint="default"/>
      </w:rPr>
    </w:lvl>
    <w:lvl w:ilvl="8" w:tplc="24760E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8A820A0"/>
    <w:multiLevelType w:val="hybridMultilevel"/>
    <w:tmpl w:val="8DF6BC4E"/>
    <w:lvl w:ilvl="0" w:tplc="6CC42210">
      <w:start w:val="1"/>
      <w:numFmt w:val="bullet"/>
      <w:lvlText w:val="•"/>
      <w:lvlJc w:val="left"/>
      <w:pPr>
        <w:tabs>
          <w:tab w:val="num" w:pos="720"/>
        </w:tabs>
        <w:ind w:left="720" w:hanging="360"/>
      </w:pPr>
      <w:rPr>
        <w:rFonts w:ascii="Arial" w:hAnsi="Arial" w:hint="default"/>
      </w:rPr>
    </w:lvl>
    <w:lvl w:ilvl="1" w:tplc="43CAEF0C" w:tentative="1">
      <w:start w:val="1"/>
      <w:numFmt w:val="bullet"/>
      <w:lvlText w:val="•"/>
      <w:lvlJc w:val="left"/>
      <w:pPr>
        <w:tabs>
          <w:tab w:val="num" w:pos="1440"/>
        </w:tabs>
        <w:ind w:left="1440" w:hanging="360"/>
      </w:pPr>
      <w:rPr>
        <w:rFonts w:ascii="Arial" w:hAnsi="Arial" w:hint="default"/>
      </w:rPr>
    </w:lvl>
    <w:lvl w:ilvl="2" w:tplc="4874F308" w:tentative="1">
      <w:start w:val="1"/>
      <w:numFmt w:val="bullet"/>
      <w:lvlText w:val="•"/>
      <w:lvlJc w:val="left"/>
      <w:pPr>
        <w:tabs>
          <w:tab w:val="num" w:pos="2160"/>
        </w:tabs>
        <w:ind w:left="2160" w:hanging="360"/>
      </w:pPr>
      <w:rPr>
        <w:rFonts w:ascii="Arial" w:hAnsi="Arial" w:hint="default"/>
      </w:rPr>
    </w:lvl>
    <w:lvl w:ilvl="3" w:tplc="26921EB0" w:tentative="1">
      <w:start w:val="1"/>
      <w:numFmt w:val="bullet"/>
      <w:lvlText w:val="•"/>
      <w:lvlJc w:val="left"/>
      <w:pPr>
        <w:tabs>
          <w:tab w:val="num" w:pos="2880"/>
        </w:tabs>
        <w:ind w:left="2880" w:hanging="360"/>
      </w:pPr>
      <w:rPr>
        <w:rFonts w:ascii="Arial" w:hAnsi="Arial" w:hint="default"/>
      </w:rPr>
    </w:lvl>
    <w:lvl w:ilvl="4" w:tplc="B4B8AC00" w:tentative="1">
      <w:start w:val="1"/>
      <w:numFmt w:val="bullet"/>
      <w:lvlText w:val="•"/>
      <w:lvlJc w:val="left"/>
      <w:pPr>
        <w:tabs>
          <w:tab w:val="num" w:pos="3600"/>
        </w:tabs>
        <w:ind w:left="3600" w:hanging="360"/>
      </w:pPr>
      <w:rPr>
        <w:rFonts w:ascii="Arial" w:hAnsi="Arial" w:hint="default"/>
      </w:rPr>
    </w:lvl>
    <w:lvl w:ilvl="5" w:tplc="1494BDC8" w:tentative="1">
      <w:start w:val="1"/>
      <w:numFmt w:val="bullet"/>
      <w:lvlText w:val="•"/>
      <w:lvlJc w:val="left"/>
      <w:pPr>
        <w:tabs>
          <w:tab w:val="num" w:pos="4320"/>
        </w:tabs>
        <w:ind w:left="4320" w:hanging="360"/>
      </w:pPr>
      <w:rPr>
        <w:rFonts w:ascii="Arial" w:hAnsi="Arial" w:hint="default"/>
      </w:rPr>
    </w:lvl>
    <w:lvl w:ilvl="6" w:tplc="3D52C870" w:tentative="1">
      <w:start w:val="1"/>
      <w:numFmt w:val="bullet"/>
      <w:lvlText w:val="•"/>
      <w:lvlJc w:val="left"/>
      <w:pPr>
        <w:tabs>
          <w:tab w:val="num" w:pos="5040"/>
        </w:tabs>
        <w:ind w:left="5040" w:hanging="360"/>
      </w:pPr>
      <w:rPr>
        <w:rFonts w:ascii="Arial" w:hAnsi="Arial" w:hint="default"/>
      </w:rPr>
    </w:lvl>
    <w:lvl w:ilvl="7" w:tplc="FA540B20" w:tentative="1">
      <w:start w:val="1"/>
      <w:numFmt w:val="bullet"/>
      <w:lvlText w:val="•"/>
      <w:lvlJc w:val="left"/>
      <w:pPr>
        <w:tabs>
          <w:tab w:val="num" w:pos="5760"/>
        </w:tabs>
        <w:ind w:left="5760" w:hanging="360"/>
      </w:pPr>
      <w:rPr>
        <w:rFonts w:ascii="Arial" w:hAnsi="Arial" w:hint="default"/>
      </w:rPr>
    </w:lvl>
    <w:lvl w:ilvl="8" w:tplc="4BD466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8F96E83"/>
    <w:multiLevelType w:val="hybridMultilevel"/>
    <w:tmpl w:val="D1125E18"/>
    <w:lvl w:ilvl="0" w:tplc="5D388C1C">
      <w:start w:val="1"/>
      <w:numFmt w:val="bullet"/>
      <w:lvlText w:val="•"/>
      <w:lvlJc w:val="left"/>
      <w:pPr>
        <w:tabs>
          <w:tab w:val="num" w:pos="720"/>
        </w:tabs>
        <w:ind w:left="720" w:hanging="360"/>
      </w:pPr>
      <w:rPr>
        <w:rFonts w:ascii="Arial" w:hAnsi="Arial" w:hint="default"/>
      </w:rPr>
    </w:lvl>
    <w:lvl w:ilvl="1" w:tplc="ABA8BA40" w:tentative="1">
      <w:start w:val="1"/>
      <w:numFmt w:val="bullet"/>
      <w:lvlText w:val="•"/>
      <w:lvlJc w:val="left"/>
      <w:pPr>
        <w:tabs>
          <w:tab w:val="num" w:pos="1440"/>
        </w:tabs>
        <w:ind w:left="1440" w:hanging="360"/>
      </w:pPr>
      <w:rPr>
        <w:rFonts w:ascii="Arial" w:hAnsi="Arial" w:hint="default"/>
      </w:rPr>
    </w:lvl>
    <w:lvl w:ilvl="2" w:tplc="B5FE47C6" w:tentative="1">
      <w:start w:val="1"/>
      <w:numFmt w:val="bullet"/>
      <w:lvlText w:val="•"/>
      <w:lvlJc w:val="left"/>
      <w:pPr>
        <w:tabs>
          <w:tab w:val="num" w:pos="2160"/>
        </w:tabs>
        <w:ind w:left="2160" w:hanging="360"/>
      </w:pPr>
      <w:rPr>
        <w:rFonts w:ascii="Arial" w:hAnsi="Arial" w:hint="default"/>
      </w:rPr>
    </w:lvl>
    <w:lvl w:ilvl="3" w:tplc="D3782E84" w:tentative="1">
      <w:start w:val="1"/>
      <w:numFmt w:val="bullet"/>
      <w:lvlText w:val="•"/>
      <w:lvlJc w:val="left"/>
      <w:pPr>
        <w:tabs>
          <w:tab w:val="num" w:pos="2880"/>
        </w:tabs>
        <w:ind w:left="2880" w:hanging="360"/>
      </w:pPr>
      <w:rPr>
        <w:rFonts w:ascii="Arial" w:hAnsi="Arial" w:hint="default"/>
      </w:rPr>
    </w:lvl>
    <w:lvl w:ilvl="4" w:tplc="0D12A59E" w:tentative="1">
      <w:start w:val="1"/>
      <w:numFmt w:val="bullet"/>
      <w:lvlText w:val="•"/>
      <w:lvlJc w:val="left"/>
      <w:pPr>
        <w:tabs>
          <w:tab w:val="num" w:pos="3600"/>
        </w:tabs>
        <w:ind w:left="3600" w:hanging="360"/>
      </w:pPr>
      <w:rPr>
        <w:rFonts w:ascii="Arial" w:hAnsi="Arial" w:hint="default"/>
      </w:rPr>
    </w:lvl>
    <w:lvl w:ilvl="5" w:tplc="06F65082" w:tentative="1">
      <w:start w:val="1"/>
      <w:numFmt w:val="bullet"/>
      <w:lvlText w:val="•"/>
      <w:lvlJc w:val="left"/>
      <w:pPr>
        <w:tabs>
          <w:tab w:val="num" w:pos="4320"/>
        </w:tabs>
        <w:ind w:left="4320" w:hanging="360"/>
      </w:pPr>
      <w:rPr>
        <w:rFonts w:ascii="Arial" w:hAnsi="Arial" w:hint="default"/>
      </w:rPr>
    </w:lvl>
    <w:lvl w:ilvl="6" w:tplc="09E27AEE" w:tentative="1">
      <w:start w:val="1"/>
      <w:numFmt w:val="bullet"/>
      <w:lvlText w:val="•"/>
      <w:lvlJc w:val="left"/>
      <w:pPr>
        <w:tabs>
          <w:tab w:val="num" w:pos="5040"/>
        </w:tabs>
        <w:ind w:left="5040" w:hanging="360"/>
      </w:pPr>
      <w:rPr>
        <w:rFonts w:ascii="Arial" w:hAnsi="Arial" w:hint="default"/>
      </w:rPr>
    </w:lvl>
    <w:lvl w:ilvl="7" w:tplc="8B98DB4E" w:tentative="1">
      <w:start w:val="1"/>
      <w:numFmt w:val="bullet"/>
      <w:lvlText w:val="•"/>
      <w:lvlJc w:val="left"/>
      <w:pPr>
        <w:tabs>
          <w:tab w:val="num" w:pos="5760"/>
        </w:tabs>
        <w:ind w:left="5760" w:hanging="360"/>
      </w:pPr>
      <w:rPr>
        <w:rFonts w:ascii="Arial" w:hAnsi="Arial" w:hint="default"/>
      </w:rPr>
    </w:lvl>
    <w:lvl w:ilvl="8" w:tplc="E17CD7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A363884"/>
    <w:multiLevelType w:val="hybridMultilevel"/>
    <w:tmpl w:val="A718E326"/>
    <w:lvl w:ilvl="0" w:tplc="C3C4E70C">
      <w:start w:val="1"/>
      <w:numFmt w:val="bullet"/>
      <w:lvlText w:val="•"/>
      <w:lvlJc w:val="left"/>
      <w:pPr>
        <w:tabs>
          <w:tab w:val="num" w:pos="720"/>
        </w:tabs>
        <w:ind w:left="720" w:hanging="360"/>
      </w:pPr>
      <w:rPr>
        <w:rFonts w:ascii="Arial" w:hAnsi="Arial" w:hint="default"/>
      </w:rPr>
    </w:lvl>
    <w:lvl w:ilvl="1" w:tplc="60B8DB64" w:tentative="1">
      <w:start w:val="1"/>
      <w:numFmt w:val="bullet"/>
      <w:lvlText w:val="•"/>
      <w:lvlJc w:val="left"/>
      <w:pPr>
        <w:tabs>
          <w:tab w:val="num" w:pos="1440"/>
        </w:tabs>
        <w:ind w:left="1440" w:hanging="360"/>
      </w:pPr>
      <w:rPr>
        <w:rFonts w:ascii="Arial" w:hAnsi="Arial" w:hint="default"/>
      </w:rPr>
    </w:lvl>
    <w:lvl w:ilvl="2" w:tplc="20E077E4" w:tentative="1">
      <w:start w:val="1"/>
      <w:numFmt w:val="bullet"/>
      <w:lvlText w:val="•"/>
      <w:lvlJc w:val="left"/>
      <w:pPr>
        <w:tabs>
          <w:tab w:val="num" w:pos="2160"/>
        </w:tabs>
        <w:ind w:left="2160" w:hanging="360"/>
      </w:pPr>
      <w:rPr>
        <w:rFonts w:ascii="Arial" w:hAnsi="Arial" w:hint="default"/>
      </w:rPr>
    </w:lvl>
    <w:lvl w:ilvl="3" w:tplc="DFC42024" w:tentative="1">
      <w:start w:val="1"/>
      <w:numFmt w:val="bullet"/>
      <w:lvlText w:val="•"/>
      <w:lvlJc w:val="left"/>
      <w:pPr>
        <w:tabs>
          <w:tab w:val="num" w:pos="2880"/>
        </w:tabs>
        <w:ind w:left="2880" w:hanging="360"/>
      </w:pPr>
      <w:rPr>
        <w:rFonts w:ascii="Arial" w:hAnsi="Arial" w:hint="default"/>
      </w:rPr>
    </w:lvl>
    <w:lvl w:ilvl="4" w:tplc="572A5DCC" w:tentative="1">
      <w:start w:val="1"/>
      <w:numFmt w:val="bullet"/>
      <w:lvlText w:val="•"/>
      <w:lvlJc w:val="left"/>
      <w:pPr>
        <w:tabs>
          <w:tab w:val="num" w:pos="3600"/>
        </w:tabs>
        <w:ind w:left="3600" w:hanging="360"/>
      </w:pPr>
      <w:rPr>
        <w:rFonts w:ascii="Arial" w:hAnsi="Arial" w:hint="default"/>
      </w:rPr>
    </w:lvl>
    <w:lvl w:ilvl="5" w:tplc="D460ECC4" w:tentative="1">
      <w:start w:val="1"/>
      <w:numFmt w:val="bullet"/>
      <w:lvlText w:val="•"/>
      <w:lvlJc w:val="left"/>
      <w:pPr>
        <w:tabs>
          <w:tab w:val="num" w:pos="4320"/>
        </w:tabs>
        <w:ind w:left="4320" w:hanging="360"/>
      </w:pPr>
      <w:rPr>
        <w:rFonts w:ascii="Arial" w:hAnsi="Arial" w:hint="default"/>
      </w:rPr>
    </w:lvl>
    <w:lvl w:ilvl="6" w:tplc="BF7A3B20" w:tentative="1">
      <w:start w:val="1"/>
      <w:numFmt w:val="bullet"/>
      <w:lvlText w:val="•"/>
      <w:lvlJc w:val="left"/>
      <w:pPr>
        <w:tabs>
          <w:tab w:val="num" w:pos="5040"/>
        </w:tabs>
        <w:ind w:left="5040" w:hanging="360"/>
      </w:pPr>
      <w:rPr>
        <w:rFonts w:ascii="Arial" w:hAnsi="Arial" w:hint="default"/>
      </w:rPr>
    </w:lvl>
    <w:lvl w:ilvl="7" w:tplc="8C4844F4" w:tentative="1">
      <w:start w:val="1"/>
      <w:numFmt w:val="bullet"/>
      <w:lvlText w:val="•"/>
      <w:lvlJc w:val="left"/>
      <w:pPr>
        <w:tabs>
          <w:tab w:val="num" w:pos="5760"/>
        </w:tabs>
        <w:ind w:left="5760" w:hanging="360"/>
      </w:pPr>
      <w:rPr>
        <w:rFonts w:ascii="Arial" w:hAnsi="Arial" w:hint="default"/>
      </w:rPr>
    </w:lvl>
    <w:lvl w:ilvl="8" w:tplc="A4B68B60" w:tentative="1">
      <w:start w:val="1"/>
      <w:numFmt w:val="bullet"/>
      <w:lvlText w:val="•"/>
      <w:lvlJc w:val="left"/>
      <w:pPr>
        <w:tabs>
          <w:tab w:val="num" w:pos="6480"/>
        </w:tabs>
        <w:ind w:left="6480" w:hanging="360"/>
      </w:pPr>
      <w:rPr>
        <w:rFonts w:ascii="Arial" w:hAnsi="Arial" w:hint="default"/>
      </w:rPr>
    </w:lvl>
  </w:abstractNum>
  <w:num w:numId="1" w16cid:durableId="1591427792">
    <w:abstractNumId w:val="4"/>
  </w:num>
  <w:num w:numId="2" w16cid:durableId="614675646">
    <w:abstractNumId w:val="0"/>
  </w:num>
  <w:num w:numId="3" w16cid:durableId="273368979">
    <w:abstractNumId w:val="1"/>
  </w:num>
  <w:num w:numId="4" w16cid:durableId="2077506045">
    <w:abstractNumId w:val="2"/>
  </w:num>
  <w:num w:numId="5" w16cid:durableId="13912662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2B7"/>
    <w:rsid w:val="003072B7"/>
    <w:rsid w:val="00360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BC59E"/>
  <w15:chartTrackingRefBased/>
  <w15:docId w15:val="{83E3A3AC-426F-4F01-AA21-89189C23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7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7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9969">
      <w:bodyDiv w:val="1"/>
      <w:marLeft w:val="0"/>
      <w:marRight w:val="0"/>
      <w:marTop w:val="0"/>
      <w:marBottom w:val="0"/>
      <w:divBdr>
        <w:top w:val="none" w:sz="0" w:space="0" w:color="auto"/>
        <w:left w:val="none" w:sz="0" w:space="0" w:color="auto"/>
        <w:bottom w:val="none" w:sz="0" w:space="0" w:color="auto"/>
        <w:right w:val="none" w:sz="0" w:space="0" w:color="auto"/>
      </w:divBdr>
    </w:div>
    <w:div w:id="154808896">
      <w:bodyDiv w:val="1"/>
      <w:marLeft w:val="0"/>
      <w:marRight w:val="0"/>
      <w:marTop w:val="0"/>
      <w:marBottom w:val="0"/>
      <w:divBdr>
        <w:top w:val="none" w:sz="0" w:space="0" w:color="auto"/>
        <w:left w:val="none" w:sz="0" w:space="0" w:color="auto"/>
        <w:bottom w:val="none" w:sz="0" w:space="0" w:color="auto"/>
        <w:right w:val="none" w:sz="0" w:space="0" w:color="auto"/>
      </w:divBdr>
      <w:divsChild>
        <w:div w:id="2628423">
          <w:marLeft w:val="274"/>
          <w:marRight w:val="0"/>
          <w:marTop w:val="0"/>
          <w:marBottom w:val="0"/>
          <w:divBdr>
            <w:top w:val="none" w:sz="0" w:space="0" w:color="auto"/>
            <w:left w:val="none" w:sz="0" w:space="0" w:color="auto"/>
            <w:bottom w:val="none" w:sz="0" w:space="0" w:color="auto"/>
            <w:right w:val="none" w:sz="0" w:space="0" w:color="auto"/>
          </w:divBdr>
        </w:div>
      </w:divsChild>
    </w:div>
    <w:div w:id="293757870">
      <w:bodyDiv w:val="1"/>
      <w:marLeft w:val="0"/>
      <w:marRight w:val="0"/>
      <w:marTop w:val="0"/>
      <w:marBottom w:val="0"/>
      <w:divBdr>
        <w:top w:val="none" w:sz="0" w:space="0" w:color="auto"/>
        <w:left w:val="none" w:sz="0" w:space="0" w:color="auto"/>
        <w:bottom w:val="none" w:sz="0" w:space="0" w:color="auto"/>
        <w:right w:val="none" w:sz="0" w:space="0" w:color="auto"/>
      </w:divBdr>
    </w:div>
    <w:div w:id="1092706019">
      <w:bodyDiv w:val="1"/>
      <w:marLeft w:val="0"/>
      <w:marRight w:val="0"/>
      <w:marTop w:val="0"/>
      <w:marBottom w:val="0"/>
      <w:divBdr>
        <w:top w:val="none" w:sz="0" w:space="0" w:color="auto"/>
        <w:left w:val="none" w:sz="0" w:space="0" w:color="auto"/>
        <w:bottom w:val="none" w:sz="0" w:space="0" w:color="auto"/>
        <w:right w:val="none" w:sz="0" w:space="0" w:color="auto"/>
      </w:divBdr>
      <w:divsChild>
        <w:div w:id="1012999193">
          <w:marLeft w:val="274"/>
          <w:marRight w:val="0"/>
          <w:marTop w:val="0"/>
          <w:marBottom w:val="0"/>
          <w:divBdr>
            <w:top w:val="none" w:sz="0" w:space="0" w:color="auto"/>
            <w:left w:val="none" w:sz="0" w:space="0" w:color="auto"/>
            <w:bottom w:val="none" w:sz="0" w:space="0" w:color="auto"/>
            <w:right w:val="none" w:sz="0" w:space="0" w:color="auto"/>
          </w:divBdr>
        </w:div>
        <w:div w:id="383141562">
          <w:marLeft w:val="274"/>
          <w:marRight w:val="0"/>
          <w:marTop w:val="0"/>
          <w:marBottom w:val="0"/>
          <w:divBdr>
            <w:top w:val="none" w:sz="0" w:space="0" w:color="auto"/>
            <w:left w:val="none" w:sz="0" w:space="0" w:color="auto"/>
            <w:bottom w:val="none" w:sz="0" w:space="0" w:color="auto"/>
            <w:right w:val="none" w:sz="0" w:space="0" w:color="auto"/>
          </w:divBdr>
        </w:div>
        <w:div w:id="1847939646">
          <w:marLeft w:val="274"/>
          <w:marRight w:val="0"/>
          <w:marTop w:val="0"/>
          <w:marBottom w:val="0"/>
          <w:divBdr>
            <w:top w:val="none" w:sz="0" w:space="0" w:color="auto"/>
            <w:left w:val="none" w:sz="0" w:space="0" w:color="auto"/>
            <w:bottom w:val="none" w:sz="0" w:space="0" w:color="auto"/>
            <w:right w:val="none" w:sz="0" w:space="0" w:color="auto"/>
          </w:divBdr>
        </w:div>
      </w:divsChild>
    </w:div>
    <w:div w:id="1168910114">
      <w:bodyDiv w:val="1"/>
      <w:marLeft w:val="0"/>
      <w:marRight w:val="0"/>
      <w:marTop w:val="0"/>
      <w:marBottom w:val="0"/>
      <w:divBdr>
        <w:top w:val="none" w:sz="0" w:space="0" w:color="auto"/>
        <w:left w:val="none" w:sz="0" w:space="0" w:color="auto"/>
        <w:bottom w:val="none" w:sz="0" w:space="0" w:color="auto"/>
        <w:right w:val="none" w:sz="0" w:space="0" w:color="auto"/>
      </w:divBdr>
      <w:divsChild>
        <w:div w:id="1646817659">
          <w:marLeft w:val="274"/>
          <w:marRight w:val="0"/>
          <w:marTop w:val="0"/>
          <w:marBottom w:val="0"/>
          <w:divBdr>
            <w:top w:val="none" w:sz="0" w:space="0" w:color="auto"/>
            <w:left w:val="none" w:sz="0" w:space="0" w:color="auto"/>
            <w:bottom w:val="none" w:sz="0" w:space="0" w:color="auto"/>
            <w:right w:val="none" w:sz="0" w:space="0" w:color="auto"/>
          </w:divBdr>
        </w:div>
        <w:div w:id="1341814684">
          <w:marLeft w:val="274"/>
          <w:marRight w:val="0"/>
          <w:marTop w:val="0"/>
          <w:marBottom w:val="0"/>
          <w:divBdr>
            <w:top w:val="none" w:sz="0" w:space="0" w:color="auto"/>
            <w:left w:val="none" w:sz="0" w:space="0" w:color="auto"/>
            <w:bottom w:val="none" w:sz="0" w:space="0" w:color="auto"/>
            <w:right w:val="none" w:sz="0" w:space="0" w:color="auto"/>
          </w:divBdr>
        </w:div>
        <w:div w:id="1352337927">
          <w:marLeft w:val="274"/>
          <w:marRight w:val="0"/>
          <w:marTop w:val="0"/>
          <w:marBottom w:val="0"/>
          <w:divBdr>
            <w:top w:val="none" w:sz="0" w:space="0" w:color="auto"/>
            <w:left w:val="none" w:sz="0" w:space="0" w:color="auto"/>
            <w:bottom w:val="none" w:sz="0" w:space="0" w:color="auto"/>
            <w:right w:val="none" w:sz="0" w:space="0" w:color="auto"/>
          </w:divBdr>
        </w:div>
      </w:divsChild>
    </w:div>
    <w:div w:id="1191645017">
      <w:bodyDiv w:val="1"/>
      <w:marLeft w:val="0"/>
      <w:marRight w:val="0"/>
      <w:marTop w:val="0"/>
      <w:marBottom w:val="0"/>
      <w:divBdr>
        <w:top w:val="none" w:sz="0" w:space="0" w:color="auto"/>
        <w:left w:val="none" w:sz="0" w:space="0" w:color="auto"/>
        <w:bottom w:val="none" w:sz="0" w:space="0" w:color="auto"/>
        <w:right w:val="none" w:sz="0" w:space="0" w:color="auto"/>
      </w:divBdr>
    </w:div>
    <w:div w:id="1228033040">
      <w:bodyDiv w:val="1"/>
      <w:marLeft w:val="0"/>
      <w:marRight w:val="0"/>
      <w:marTop w:val="0"/>
      <w:marBottom w:val="0"/>
      <w:divBdr>
        <w:top w:val="none" w:sz="0" w:space="0" w:color="auto"/>
        <w:left w:val="none" w:sz="0" w:space="0" w:color="auto"/>
        <w:bottom w:val="none" w:sz="0" w:space="0" w:color="auto"/>
        <w:right w:val="none" w:sz="0" w:space="0" w:color="auto"/>
      </w:divBdr>
    </w:div>
    <w:div w:id="1363627757">
      <w:bodyDiv w:val="1"/>
      <w:marLeft w:val="0"/>
      <w:marRight w:val="0"/>
      <w:marTop w:val="0"/>
      <w:marBottom w:val="0"/>
      <w:divBdr>
        <w:top w:val="none" w:sz="0" w:space="0" w:color="auto"/>
        <w:left w:val="none" w:sz="0" w:space="0" w:color="auto"/>
        <w:bottom w:val="none" w:sz="0" w:space="0" w:color="auto"/>
        <w:right w:val="none" w:sz="0" w:space="0" w:color="auto"/>
      </w:divBdr>
      <w:divsChild>
        <w:div w:id="1133475813">
          <w:marLeft w:val="274"/>
          <w:marRight w:val="0"/>
          <w:marTop w:val="0"/>
          <w:marBottom w:val="0"/>
          <w:divBdr>
            <w:top w:val="none" w:sz="0" w:space="0" w:color="auto"/>
            <w:left w:val="none" w:sz="0" w:space="0" w:color="auto"/>
            <w:bottom w:val="none" w:sz="0" w:space="0" w:color="auto"/>
            <w:right w:val="none" w:sz="0" w:space="0" w:color="auto"/>
          </w:divBdr>
        </w:div>
        <w:div w:id="718477054">
          <w:marLeft w:val="274"/>
          <w:marRight w:val="0"/>
          <w:marTop w:val="0"/>
          <w:marBottom w:val="0"/>
          <w:divBdr>
            <w:top w:val="none" w:sz="0" w:space="0" w:color="auto"/>
            <w:left w:val="none" w:sz="0" w:space="0" w:color="auto"/>
            <w:bottom w:val="none" w:sz="0" w:space="0" w:color="auto"/>
            <w:right w:val="none" w:sz="0" w:space="0" w:color="auto"/>
          </w:divBdr>
        </w:div>
        <w:div w:id="1214854333">
          <w:marLeft w:val="274"/>
          <w:marRight w:val="0"/>
          <w:marTop w:val="0"/>
          <w:marBottom w:val="0"/>
          <w:divBdr>
            <w:top w:val="none" w:sz="0" w:space="0" w:color="auto"/>
            <w:left w:val="none" w:sz="0" w:space="0" w:color="auto"/>
            <w:bottom w:val="none" w:sz="0" w:space="0" w:color="auto"/>
            <w:right w:val="none" w:sz="0" w:space="0" w:color="auto"/>
          </w:divBdr>
        </w:div>
      </w:divsChild>
    </w:div>
    <w:div w:id="180022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McRae (he/him)</dc:creator>
  <cp:keywords/>
  <dc:description/>
  <cp:lastModifiedBy>Glenn McRae (he/him)</cp:lastModifiedBy>
  <cp:revision>1</cp:revision>
  <dcterms:created xsi:type="dcterms:W3CDTF">2023-05-23T17:58:00Z</dcterms:created>
  <dcterms:modified xsi:type="dcterms:W3CDTF">2023-05-23T19:39:00Z</dcterms:modified>
</cp:coreProperties>
</file>