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792D2" w14:textId="44FA5B6D" w:rsidR="00993FA8" w:rsidRPr="00D370DC" w:rsidRDefault="00993FA8" w:rsidP="00C65191">
      <w:pPr>
        <w:pStyle w:val="Footer"/>
        <w:rPr>
          <w:kern w:val="2"/>
        </w:rPr>
      </w:pPr>
      <w:bookmarkStart w:id="0" w:name="_GoBack"/>
      <w:bookmarkEnd w:id="0"/>
    </w:p>
    <w:p w14:paraId="63E85F0C" w14:textId="77777777" w:rsidR="00993FA8" w:rsidRPr="00D370DC" w:rsidRDefault="00993FA8" w:rsidP="00C65191">
      <w:pPr>
        <w:rPr>
          <w:kern w:val="2"/>
        </w:rPr>
      </w:pPr>
    </w:p>
    <w:p w14:paraId="64934A9D" w14:textId="77777777" w:rsidR="00993FA8" w:rsidRPr="00D370DC" w:rsidRDefault="00993FA8" w:rsidP="00C65191">
      <w:pPr>
        <w:rPr>
          <w:kern w:val="2"/>
        </w:rPr>
      </w:pPr>
    </w:p>
    <w:p w14:paraId="01A26186" w14:textId="77777777" w:rsidR="00993FA8" w:rsidRPr="00D370DC" w:rsidRDefault="00993FA8" w:rsidP="00C65191">
      <w:pPr>
        <w:rPr>
          <w:kern w:val="2"/>
        </w:rPr>
      </w:pPr>
    </w:p>
    <w:p w14:paraId="4D840827" w14:textId="77777777" w:rsidR="00993FA8" w:rsidRPr="00D370DC" w:rsidRDefault="00993FA8" w:rsidP="00C65191">
      <w:pPr>
        <w:rPr>
          <w:kern w:val="2"/>
        </w:rPr>
      </w:pPr>
    </w:p>
    <w:p w14:paraId="5D399C08" w14:textId="77777777" w:rsidR="00993FA8" w:rsidRPr="00D370DC" w:rsidRDefault="00993FA8" w:rsidP="00C65191">
      <w:pPr>
        <w:pStyle w:val="Footer"/>
        <w:rPr>
          <w:kern w:val="2"/>
        </w:rPr>
      </w:pPr>
    </w:p>
    <w:p w14:paraId="0623B860" w14:textId="77777777" w:rsidR="00993FA8" w:rsidRPr="00D370DC" w:rsidRDefault="00993FA8" w:rsidP="00C65191">
      <w:pPr>
        <w:rPr>
          <w:kern w:val="2"/>
        </w:rPr>
      </w:pPr>
    </w:p>
    <w:p w14:paraId="2364E9B5" w14:textId="77777777" w:rsidR="00993FA8" w:rsidRPr="00D370DC" w:rsidRDefault="00993FA8" w:rsidP="00C65191">
      <w:pPr>
        <w:pStyle w:val="Footer"/>
        <w:rPr>
          <w:kern w:val="2"/>
        </w:rPr>
      </w:pPr>
    </w:p>
    <w:p w14:paraId="71668C62" w14:textId="77777777" w:rsidR="00993FA8" w:rsidRPr="00D370DC" w:rsidRDefault="00993FA8" w:rsidP="00C65191">
      <w:pPr>
        <w:pStyle w:val="Footer"/>
        <w:rPr>
          <w:kern w:val="2"/>
        </w:rPr>
      </w:pPr>
    </w:p>
    <w:p w14:paraId="06247E52" w14:textId="77777777" w:rsidR="00553202" w:rsidRPr="006F2BA0" w:rsidRDefault="00553202" w:rsidP="00553202">
      <w:pPr>
        <w:jc w:val="center"/>
        <w:rPr>
          <w:b/>
          <w:kern w:val="2"/>
          <w:sz w:val="36"/>
          <w:szCs w:val="36"/>
        </w:rPr>
      </w:pPr>
    </w:p>
    <w:p w14:paraId="410EC6DD" w14:textId="77777777" w:rsidR="00993FA8" w:rsidRPr="000A6141" w:rsidRDefault="00993FA8" w:rsidP="00553202">
      <w:pPr>
        <w:jc w:val="center"/>
        <w:rPr>
          <w:b/>
          <w:kern w:val="2"/>
          <w:sz w:val="36"/>
          <w:szCs w:val="36"/>
        </w:rPr>
      </w:pPr>
      <w:r w:rsidRPr="000A6141">
        <w:rPr>
          <w:b/>
          <w:kern w:val="2"/>
          <w:sz w:val="36"/>
          <w:szCs w:val="36"/>
        </w:rPr>
        <w:t xml:space="preserve">CITY OF </w:t>
      </w:r>
      <w:r w:rsidR="00A30AC3" w:rsidRPr="000A6141">
        <w:rPr>
          <w:b/>
          <w:kern w:val="2"/>
          <w:sz w:val="36"/>
          <w:szCs w:val="36"/>
        </w:rPr>
        <w:t>BURLINGTON</w:t>
      </w:r>
      <w:r w:rsidRPr="000A6141">
        <w:rPr>
          <w:b/>
          <w:kern w:val="2"/>
          <w:sz w:val="36"/>
          <w:szCs w:val="36"/>
        </w:rPr>
        <w:t xml:space="preserve">, </w:t>
      </w:r>
      <w:r w:rsidR="00A30AC3" w:rsidRPr="000A6141">
        <w:rPr>
          <w:b/>
          <w:kern w:val="2"/>
          <w:sz w:val="36"/>
          <w:szCs w:val="36"/>
        </w:rPr>
        <w:t>VERMONT</w:t>
      </w:r>
    </w:p>
    <w:p w14:paraId="6EEFD32A" w14:textId="77777777" w:rsidR="00993FA8" w:rsidRPr="000A6141" w:rsidRDefault="00993FA8" w:rsidP="00553202">
      <w:pPr>
        <w:jc w:val="center"/>
        <w:rPr>
          <w:b/>
          <w:kern w:val="2"/>
          <w:sz w:val="28"/>
          <w:szCs w:val="28"/>
        </w:rPr>
      </w:pPr>
    </w:p>
    <w:p w14:paraId="0184EC05" w14:textId="77777777" w:rsidR="00993FA8" w:rsidRPr="000A6141" w:rsidRDefault="00993FA8" w:rsidP="00553202">
      <w:pPr>
        <w:jc w:val="center"/>
        <w:rPr>
          <w:bCs/>
          <w:kern w:val="2"/>
          <w:sz w:val="28"/>
          <w:szCs w:val="28"/>
        </w:rPr>
      </w:pPr>
      <w:r w:rsidRPr="000A6141">
        <w:rPr>
          <w:bCs/>
          <w:kern w:val="2"/>
          <w:sz w:val="28"/>
          <w:szCs w:val="28"/>
        </w:rPr>
        <w:t>Management Letter</w:t>
      </w:r>
    </w:p>
    <w:p w14:paraId="635F35BC" w14:textId="77777777" w:rsidR="00993FA8" w:rsidRPr="000A6141" w:rsidRDefault="00993FA8" w:rsidP="00553202">
      <w:pPr>
        <w:jc w:val="center"/>
        <w:rPr>
          <w:bCs/>
          <w:kern w:val="2"/>
          <w:sz w:val="28"/>
          <w:szCs w:val="28"/>
        </w:rPr>
      </w:pPr>
    </w:p>
    <w:p w14:paraId="569D56CC" w14:textId="47F6BDCB" w:rsidR="00993FA8" w:rsidRPr="000A6141" w:rsidRDefault="00993FA8" w:rsidP="00553202">
      <w:pPr>
        <w:jc w:val="center"/>
        <w:rPr>
          <w:bCs/>
          <w:kern w:val="2"/>
          <w:sz w:val="28"/>
          <w:szCs w:val="28"/>
        </w:rPr>
      </w:pPr>
      <w:r w:rsidRPr="000A6141">
        <w:rPr>
          <w:bCs/>
          <w:kern w:val="2"/>
          <w:sz w:val="28"/>
          <w:szCs w:val="28"/>
        </w:rPr>
        <w:t xml:space="preserve">For </w:t>
      </w:r>
      <w:r w:rsidR="001256EF" w:rsidRPr="000A6141">
        <w:rPr>
          <w:bCs/>
          <w:kern w:val="2"/>
          <w:sz w:val="28"/>
          <w:szCs w:val="28"/>
        </w:rPr>
        <w:t>the Year Ended</w:t>
      </w:r>
      <w:r w:rsidR="00C2272C" w:rsidRPr="000A6141">
        <w:rPr>
          <w:bCs/>
          <w:kern w:val="2"/>
          <w:sz w:val="28"/>
          <w:szCs w:val="28"/>
        </w:rPr>
        <w:t xml:space="preserve"> June 30, </w:t>
      </w:r>
      <w:r w:rsidR="00B2720A" w:rsidRPr="000A6141">
        <w:rPr>
          <w:bCs/>
          <w:kern w:val="2"/>
          <w:sz w:val="28"/>
          <w:szCs w:val="28"/>
        </w:rPr>
        <w:t>2020</w:t>
      </w:r>
    </w:p>
    <w:p w14:paraId="6D17ABD2" w14:textId="77777777" w:rsidR="00993FA8" w:rsidRPr="000A6141" w:rsidRDefault="00993FA8" w:rsidP="00C65191">
      <w:pPr>
        <w:rPr>
          <w:kern w:val="2"/>
        </w:rPr>
      </w:pPr>
    </w:p>
    <w:p w14:paraId="40277DB7" w14:textId="77777777" w:rsidR="00993FA8" w:rsidRPr="000A6141" w:rsidRDefault="00993FA8" w:rsidP="00C65191">
      <w:pPr>
        <w:rPr>
          <w:kern w:val="2"/>
        </w:rPr>
      </w:pPr>
    </w:p>
    <w:p w14:paraId="68042259" w14:textId="77777777" w:rsidR="00993FA8" w:rsidRPr="000A6141" w:rsidRDefault="00993FA8" w:rsidP="00C65191">
      <w:pPr>
        <w:rPr>
          <w:kern w:val="2"/>
        </w:rPr>
      </w:pPr>
    </w:p>
    <w:p w14:paraId="01A68BD3" w14:textId="77777777" w:rsidR="00993FA8" w:rsidRPr="000A6141" w:rsidRDefault="00993FA8" w:rsidP="00C65191">
      <w:pPr>
        <w:rPr>
          <w:kern w:val="2"/>
        </w:rPr>
      </w:pPr>
    </w:p>
    <w:p w14:paraId="6D4ED446" w14:textId="638594C2" w:rsidR="00993FA8" w:rsidRPr="000A6141" w:rsidRDefault="00993FA8" w:rsidP="00C65191">
      <w:pPr>
        <w:rPr>
          <w:kern w:val="2"/>
        </w:rPr>
      </w:pPr>
    </w:p>
    <w:p w14:paraId="16A8D46F" w14:textId="6C7528C5" w:rsidR="00EA523D" w:rsidRPr="000A6141" w:rsidRDefault="00EA523D" w:rsidP="00C65191">
      <w:pPr>
        <w:rPr>
          <w:kern w:val="2"/>
        </w:rPr>
      </w:pPr>
    </w:p>
    <w:p w14:paraId="65A9F6EA" w14:textId="447257D5" w:rsidR="00EA523D" w:rsidRPr="000A6141" w:rsidRDefault="00EA523D" w:rsidP="00C65191">
      <w:pPr>
        <w:rPr>
          <w:kern w:val="2"/>
        </w:rPr>
      </w:pPr>
    </w:p>
    <w:p w14:paraId="71A064A3" w14:textId="3141AE63" w:rsidR="00EA523D" w:rsidRPr="000A6141" w:rsidRDefault="00EA523D" w:rsidP="00C65191">
      <w:pPr>
        <w:rPr>
          <w:kern w:val="2"/>
        </w:rPr>
      </w:pPr>
    </w:p>
    <w:p w14:paraId="43517114" w14:textId="266BE488" w:rsidR="00EA523D" w:rsidRPr="000A6141" w:rsidRDefault="00EA523D" w:rsidP="00C65191">
      <w:pPr>
        <w:rPr>
          <w:kern w:val="2"/>
        </w:rPr>
      </w:pPr>
    </w:p>
    <w:p w14:paraId="142B0E33" w14:textId="345F7D9B" w:rsidR="00EA523D" w:rsidRPr="000A6141" w:rsidRDefault="00EA523D" w:rsidP="00C65191">
      <w:pPr>
        <w:rPr>
          <w:kern w:val="2"/>
        </w:rPr>
      </w:pPr>
    </w:p>
    <w:p w14:paraId="2D89C731" w14:textId="3EC62506" w:rsidR="001701AC" w:rsidRPr="000A6141" w:rsidRDefault="001701AC" w:rsidP="001701AC">
      <w:pPr>
        <w:jc w:val="center"/>
        <w:rPr>
          <w:kern w:val="2"/>
        </w:rPr>
      </w:pPr>
    </w:p>
    <w:p w14:paraId="0503333D" w14:textId="6413B38C" w:rsidR="00EA523D" w:rsidRPr="000A6141" w:rsidRDefault="00EA523D" w:rsidP="00C65191">
      <w:pPr>
        <w:rPr>
          <w:kern w:val="2"/>
        </w:rPr>
      </w:pPr>
    </w:p>
    <w:p w14:paraId="0ACEF1E1" w14:textId="4021FFC8" w:rsidR="00EA523D" w:rsidRPr="000A6141" w:rsidRDefault="00EA523D" w:rsidP="00C65191">
      <w:pPr>
        <w:rPr>
          <w:kern w:val="2"/>
        </w:rPr>
      </w:pPr>
    </w:p>
    <w:p w14:paraId="2D436AE4" w14:textId="0E687669" w:rsidR="00EA523D" w:rsidRPr="000A6141" w:rsidRDefault="00EA523D" w:rsidP="00C65191">
      <w:pPr>
        <w:rPr>
          <w:kern w:val="2"/>
        </w:rPr>
      </w:pPr>
    </w:p>
    <w:p w14:paraId="58935BDB" w14:textId="2837C5DD" w:rsidR="00EA523D" w:rsidRPr="000A6141" w:rsidRDefault="00EA523D" w:rsidP="00C65191">
      <w:pPr>
        <w:rPr>
          <w:kern w:val="2"/>
        </w:rPr>
      </w:pPr>
    </w:p>
    <w:p w14:paraId="7EAE78F0" w14:textId="06627E3C" w:rsidR="00EA523D" w:rsidRPr="000A6141" w:rsidRDefault="00EA523D" w:rsidP="00C65191">
      <w:pPr>
        <w:rPr>
          <w:kern w:val="2"/>
        </w:rPr>
      </w:pPr>
    </w:p>
    <w:p w14:paraId="0B917EC5" w14:textId="67B8FD2B" w:rsidR="00EA523D" w:rsidRPr="000A6141" w:rsidRDefault="00EA523D" w:rsidP="00C65191">
      <w:pPr>
        <w:rPr>
          <w:kern w:val="2"/>
        </w:rPr>
      </w:pPr>
    </w:p>
    <w:p w14:paraId="3ED53DE7" w14:textId="77777777" w:rsidR="00EA523D" w:rsidRPr="000A6141" w:rsidRDefault="00EA523D" w:rsidP="00C65191">
      <w:pPr>
        <w:rPr>
          <w:kern w:val="2"/>
        </w:rPr>
        <w:sectPr w:rsidR="00EA523D" w:rsidRPr="000A6141">
          <w:footerReference w:type="even" r:id="rId7"/>
          <w:footerReference w:type="default" r:id="rId8"/>
          <w:pgSz w:w="12240" w:h="15840"/>
          <w:pgMar w:top="1440" w:right="1800" w:bottom="1440" w:left="1800" w:header="720" w:footer="720" w:gutter="0"/>
          <w:pgNumType w:start="1"/>
          <w:cols w:space="720"/>
          <w:titlePg/>
        </w:sectPr>
      </w:pPr>
    </w:p>
    <w:p w14:paraId="04326B3C" w14:textId="77777777" w:rsidR="00D65426" w:rsidRPr="000A6141" w:rsidRDefault="00D65426" w:rsidP="0077722D">
      <w:pPr>
        <w:tabs>
          <w:tab w:val="clear" w:pos="360"/>
          <w:tab w:val="clear" w:pos="720"/>
          <w:tab w:val="left" w:pos="540"/>
        </w:tabs>
        <w:ind w:left="540" w:hanging="540"/>
        <w:rPr>
          <w:kern w:val="2"/>
        </w:rPr>
      </w:pPr>
    </w:p>
    <w:p w14:paraId="1D4887BC" w14:textId="77777777" w:rsidR="00553202" w:rsidRPr="000A6141" w:rsidRDefault="00553202" w:rsidP="0077722D">
      <w:pPr>
        <w:tabs>
          <w:tab w:val="clear" w:pos="360"/>
          <w:tab w:val="clear" w:pos="720"/>
          <w:tab w:val="left" w:pos="540"/>
        </w:tabs>
        <w:ind w:left="540" w:hanging="540"/>
        <w:rPr>
          <w:kern w:val="2"/>
        </w:rPr>
      </w:pPr>
    </w:p>
    <w:p w14:paraId="028BEDD9" w14:textId="7B99A66F" w:rsidR="00993FA8" w:rsidRPr="000A6141" w:rsidRDefault="001701AC" w:rsidP="0077722D">
      <w:pPr>
        <w:tabs>
          <w:tab w:val="clear" w:pos="360"/>
          <w:tab w:val="clear" w:pos="720"/>
          <w:tab w:val="left" w:pos="540"/>
        </w:tabs>
        <w:ind w:left="540" w:hanging="540"/>
        <w:jc w:val="center"/>
        <w:rPr>
          <w:b/>
          <w:bCs/>
          <w:kern w:val="2"/>
          <w:u w:val="single"/>
        </w:rPr>
      </w:pPr>
      <w:r w:rsidRPr="000A6141">
        <w:rPr>
          <w:b/>
          <w:bCs/>
          <w:kern w:val="2"/>
          <w:u w:val="single"/>
        </w:rPr>
        <w:t>Table of Contents</w:t>
      </w:r>
    </w:p>
    <w:p w14:paraId="4D305A4C" w14:textId="77777777" w:rsidR="001B1E77" w:rsidRPr="000A6141" w:rsidRDefault="001B1E77" w:rsidP="0077722D">
      <w:pPr>
        <w:tabs>
          <w:tab w:val="clear" w:pos="360"/>
          <w:tab w:val="clear" w:pos="720"/>
          <w:tab w:val="left" w:pos="540"/>
        </w:tabs>
        <w:ind w:left="540" w:hanging="540"/>
        <w:rPr>
          <w:kern w:val="2"/>
        </w:rPr>
      </w:pPr>
    </w:p>
    <w:p w14:paraId="530505DA" w14:textId="6E639AF5" w:rsidR="00993FA8" w:rsidRPr="000A6141" w:rsidRDefault="00993FA8" w:rsidP="0077722D">
      <w:pPr>
        <w:pStyle w:val="Heading2"/>
        <w:tabs>
          <w:tab w:val="clear" w:pos="360"/>
          <w:tab w:val="clear" w:pos="720"/>
          <w:tab w:val="left" w:pos="540"/>
        </w:tabs>
        <w:ind w:left="540" w:hanging="540"/>
        <w:rPr>
          <w:rFonts w:ascii="Times New Roman" w:hAnsi="Times New Roman" w:cs="Times New Roman"/>
          <w:kern w:val="2"/>
        </w:rPr>
      </w:pPr>
      <w:r w:rsidRPr="000A6141">
        <w:rPr>
          <w:rFonts w:ascii="Times New Roman" w:hAnsi="Times New Roman" w:cs="Times New Roman"/>
          <w:kern w:val="2"/>
        </w:rPr>
        <w:t>P</w:t>
      </w:r>
      <w:r w:rsidR="006F2BA0" w:rsidRPr="000A6141">
        <w:rPr>
          <w:rFonts w:ascii="Times New Roman" w:hAnsi="Times New Roman" w:cs="Times New Roman"/>
          <w:kern w:val="2"/>
        </w:rPr>
        <w:t>age</w:t>
      </w:r>
    </w:p>
    <w:p w14:paraId="02BE70CA" w14:textId="77777777" w:rsidR="00993FA8" w:rsidRPr="000A6141" w:rsidRDefault="00993FA8" w:rsidP="0077722D">
      <w:pPr>
        <w:tabs>
          <w:tab w:val="clear" w:pos="360"/>
          <w:tab w:val="clear" w:pos="720"/>
          <w:tab w:val="left" w:pos="540"/>
        </w:tabs>
        <w:ind w:left="540" w:hanging="540"/>
        <w:rPr>
          <w:kern w:val="2"/>
        </w:rPr>
      </w:pPr>
    </w:p>
    <w:p w14:paraId="5EF99AC5" w14:textId="2A3B7CD8" w:rsidR="00993FA8" w:rsidRPr="000A6141" w:rsidRDefault="001701AC" w:rsidP="0077722D">
      <w:pPr>
        <w:tabs>
          <w:tab w:val="clear" w:pos="360"/>
          <w:tab w:val="clear" w:pos="720"/>
          <w:tab w:val="left" w:pos="540"/>
          <w:tab w:val="center" w:pos="8730"/>
        </w:tabs>
        <w:ind w:left="540" w:hanging="540"/>
        <w:jc w:val="left"/>
        <w:rPr>
          <w:kern w:val="2"/>
        </w:rPr>
      </w:pPr>
      <w:r w:rsidRPr="000A6141">
        <w:rPr>
          <w:b/>
          <w:kern w:val="2"/>
        </w:rPr>
        <w:t>Introductory Letter</w:t>
      </w:r>
      <w:r w:rsidR="00993FA8" w:rsidRPr="000A6141">
        <w:rPr>
          <w:kern w:val="2"/>
        </w:rPr>
        <w:tab/>
      </w:r>
      <w:r w:rsidR="002519A8" w:rsidRPr="000A6141">
        <w:rPr>
          <w:noProof/>
          <w:kern w:val="2"/>
        </w:rPr>
        <w:t>1</w:t>
      </w:r>
    </w:p>
    <w:p w14:paraId="28B369E9" w14:textId="1FC6FDE0" w:rsidR="00437EA8" w:rsidRPr="000A6141" w:rsidRDefault="00437EA8" w:rsidP="0077722D">
      <w:pPr>
        <w:pStyle w:val="Footer"/>
        <w:tabs>
          <w:tab w:val="clear" w:pos="360"/>
          <w:tab w:val="clear" w:pos="720"/>
          <w:tab w:val="clear" w:pos="8640"/>
          <w:tab w:val="left" w:pos="540"/>
          <w:tab w:val="center" w:pos="8730"/>
        </w:tabs>
        <w:ind w:left="540" w:hanging="540"/>
        <w:jc w:val="left"/>
        <w:rPr>
          <w:kern w:val="2"/>
        </w:rPr>
      </w:pPr>
    </w:p>
    <w:p w14:paraId="300632DF" w14:textId="7EFE41A0" w:rsidR="006F2BA0" w:rsidRPr="000A6141" w:rsidRDefault="006F2BA0" w:rsidP="0077722D">
      <w:pPr>
        <w:pStyle w:val="Footer"/>
        <w:tabs>
          <w:tab w:val="clear" w:pos="360"/>
          <w:tab w:val="clear" w:pos="720"/>
          <w:tab w:val="clear" w:pos="8640"/>
          <w:tab w:val="left" w:pos="540"/>
          <w:tab w:val="center" w:pos="8730"/>
        </w:tabs>
        <w:ind w:left="540" w:hanging="540"/>
        <w:jc w:val="left"/>
        <w:rPr>
          <w:b/>
          <w:bCs/>
          <w:kern w:val="2"/>
        </w:rPr>
      </w:pPr>
      <w:r w:rsidRPr="000A6141">
        <w:rPr>
          <w:b/>
          <w:bCs/>
          <w:kern w:val="2"/>
        </w:rPr>
        <w:t>Current Year Comments:</w:t>
      </w:r>
    </w:p>
    <w:p w14:paraId="7B28A4BC" w14:textId="77777777" w:rsidR="006F2BA0" w:rsidRPr="000A6141" w:rsidRDefault="006F2BA0" w:rsidP="0077722D">
      <w:pPr>
        <w:pStyle w:val="Footer"/>
        <w:tabs>
          <w:tab w:val="clear" w:pos="360"/>
          <w:tab w:val="clear" w:pos="720"/>
          <w:tab w:val="clear" w:pos="8640"/>
          <w:tab w:val="left" w:pos="540"/>
          <w:tab w:val="center" w:pos="8730"/>
        </w:tabs>
        <w:ind w:left="540" w:hanging="540"/>
        <w:jc w:val="left"/>
        <w:rPr>
          <w:kern w:val="2"/>
        </w:rPr>
      </w:pPr>
    </w:p>
    <w:p w14:paraId="5420FCF2" w14:textId="290F9EBA" w:rsidR="006F2BA0" w:rsidRPr="000A6141" w:rsidRDefault="006F2BA0" w:rsidP="006F2BA0">
      <w:pPr>
        <w:pStyle w:val="Footer"/>
        <w:numPr>
          <w:ilvl w:val="0"/>
          <w:numId w:val="3"/>
        </w:numPr>
        <w:tabs>
          <w:tab w:val="clear" w:pos="360"/>
          <w:tab w:val="clear" w:pos="720"/>
          <w:tab w:val="clear" w:pos="4320"/>
          <w:tab w:val="clear" w:pos="8640"/>
          <w:tab w:val="center" w:pos="8730"/>
          <w:tab w:val="left" w:pos="8820"/>
        </w:tabs>
        <w:spacing w:after="340" w:line="240" w:lineRule="auto"/>
        <w:ind w:left="540" w:hanging="360"/>
        <w:jc w:val="left"/>
        <w:rPr>
          <w:kern w:val="2"/>
        </w:rPr>
      </w:pPr>
      <w:r w:rsidRPr="000A6141">
        <w:rPr>
          <w:kern w:val="2"/>
        </w:rPr>
        <w:t xml:space="preserve">Improve Controls Over Journal Entries and Adhere to a Formal Closing Schedule </w:t>
      </w:r>
      <w:r w:rsidRPr="000A6141">
        <w:rPr>
          <w:kern w:val="2"/>
        </w:rPr>
        <w:tab/>
      </w:r>
      <w:r w:rsidR="002519A8" w:rsidRPr="000A6141">
        <w:rPr>
          <w:noProof/>
          <w:kern w:val="2"/>
        </w:rPr>
        <w:t>3</w:t>
      </w:r>
      <w:r w:rsidRPr="000A6141">
        <w:rPr>
          <w:kern w:val="2"/>
        </w:rPr>
        <w:t xml:space="preserve"> </w:t>
      </w:r>
    </w:p>
    <w:p w14:paraId="51B4FA13" w14:textId="79A0AAAC" w:rsidR="00D31B12" w:rsidRPr="000A6141" w:rsidRDefault="007C4FC9" w:rsidP="00983989">
      <w:pPr>
        <w:pStyle w:val="Footer"/>
        <w:numPr>
          <w:ilvl w:val="0"/>
          <w:numId w:val="3"/>
        </w:numPr>
        <w:tabs>
          <w:tab w:val="clear" w:pos="360"/>
          <w:tab w:val="clear" w:pos="720"/>
          <w:tab w:val="clear" w:pos="4320"/>
          <w:tab w:val="clear" w:pos="8640"/>
          <w:tab w:val="center" w:pos="8730"/>
        </w:tabs>
        <w:spacing w:after="340" w:line="240" w:lineRule="auto"/>
        <w:ind w:left="540" w:hanging="360"/>
        <w:jc w:val="left"/>
        <w:rPr>
          <w:kern w:val="2"/>
        </w:rPr>
      </w:pPr>
      <w:r w:rsidRPr="000A6141">
        <w:rPr>
          <w:kern w:val="2"/>
        </w:rPr>
        <w:t>Improve Capital Project Accounting</w:t>
      </w:r>
      <w:r w:rsidR="00DD0154" w:rsidRPr="000A6141">
        <w:rPr>
          <w:kern w:val="2"/>
        </w:rPr>
        <w:tab/>
      </w:r>
      <w:r w:rsidR="002519A8" w:rsidRPr="000A6141">
        <w:rPr>
          <w:noProof/>
          <w:kern w:val="2"/>
        </w:rPr>
        <w:t>3</w:t>
      </w:r>
    </w:p>
    <w:p w14:paraId="1D366754" w14:textId="657020ED" w:rsidR="006F2BA0" w:rsidRPr="000A6141" w:rsidRDefault="001701AC" w:rsidP="006F2BA0">
      <w:pPr>
        <w:pStyle w:val="Footer"/>
        <w:numPr>
          <w:ilvl w:val="0"/>
          <w:numId w:val="3"/>
        </w:numPr>
        <w:tabs>
          <w:tab w:val="clear" w:pos="360"/>
          <w:tab w:val="clear" w:pos="720"/>
          <w:tab w:val="clear" w:pos="4320"/>
          <w:tab w:val="clear" w:pos="8640"/>
          <w:tab w:val="center" w:pos="8730"/>
        </w:tabs>
        <w:spacing w:after="340" w:line="240" w:lineRule="auto"/>
        <w:ind w:left="540" w:hanging="360"/>
        <w:jc w:val="left"/>
        <w:rPr>
          <w:kern w:val="2"/>
        </w:rPr>
      </w:pPr>
      <w:r w:rsidRPr="000A6141">
        <w:rPr>
          <w:kern w:val="2"/>
        </w:rPr>
        <w:t>Address Finding in the Agreed Upon Procedures over Pension Plan Report</w:t>
      </w:r>
      <w:r w:rsidR="007C4FC9" w:rsidRPr="000A6141">
        <w:rPr>
          <w:kern w:val="2"/>
        </w:rPr>
        <w:tab/>
      </w:r>
      <w:r w:rsidR="002519A8" w:rsidRPr="000A6141">
        <w:rPr>
          <w:noProof/>
          <w:kern w:val="2"/>
        </w:rPr>
        <w:t>4</w:t>
      </w:r>
    </w:p>
    <w:p w14:paraId="38ED6A8F" w14:textId="13720BAE" w:rsidR="006702A5" w:rsidRPr="000A6141" w:rsidRDefault="001701AC" w:rsidP="006F2BA0">
      <w:pPr>
        <w:pStyle w:val="Footer"/>
        <w:numPr>
          <w:ilvl w:val="0"/>
          <w:numId w:val="3"/>
        </w:numPr>
        <w:tabs>
          <w:tab w:val="clear" w:pos="360"/>
          <w:tab w:val="clear" w:pos="720"/>
          <w:tab w:val="clear" w:pos="4320"/>
          <w:tab w:val="clear" w:pos="8640"/>
          <w:tab w:val="center" w:pos="8730"/>
        </w:tabs>
        <w:spacing w:after="340" w:line="240" w:lineRule="auto"/>
        <w:ind w:left="540" w:hanging="360"/>
        <w:jc w:val="left"/>
        <w:rPr>
          <w:kern w:val="2"/>
        </w:rPr>
      </w:pPr>
      <w:r w:rsidRPr="000A6141">
        <w:rPr>
          <w:kern w:val="2"/>
        </w:rPr>
        <w:t xml:space="preserve">Improve System of </w:t>
      </w:r>
      <w:r w:rsidR="00CD6649" w:rsidRPr="000A6141">
        <w:rPr>
          <w:kern w:val="2"/>
        </w:rPr>
        <w:t>I</w:t>
      </w:r>
      <w:r w:rsidRPr="000A6141">
        <w:rPr>
          <w:kern w:val="2"/>
        </w:rPr>
        <w:t>dentifying Federal Awards</w:t>
      </w:r>
      <w:r w:rsidRPr="000A6141">
        <w:rPr>
          <w:kern w:val="2"/>
        </w:rPr>
        <w:tab/>
      </w:r>
      <w:r w:rsidR="002519A8" w:rsidRPr="000A6141">
        <w:rPr>
          <w:noProof/>
          <w:kern w:val="2"/>
        </w:rPr>
        <w:t>5</w:t>
      </w:r>
    </w:p>
    <w:p w14:paraId="20240E2A" w14:textId="224035C7" w:rsidR="00A41FFB" w:rsidRPr="000A6141" w:rsidRDefault="00A41FFB" w:rsidP="00A41FFB">
      <w:pPr>
        <w:pStyle w:val="Footer"/>
        <w:tabs>
          <w:tab w:val="clear" w:pos="360"/>
          <w:tab w:val="clear" w:pos="720"/>
          <w:tab w:val="clear" w:pos="4320"/>
          <w:tab w:val="clear" w:pos="8640"/>
          <w:tab w:val="left" w:pos="540"/>
          <w:tab w:val="center" w:pos="8730"/>
        </w:tabs>
        <w:spacing w:after="340" w:line="240" w:lineRule="auto"/>
        <w:jc w:val="left"/>
        <w:rPr>
          <w:kern w:val="2"/>
        </w:rPr>
      </w:pPr>
    </w:p>
    <w:p w14:paraId="145BE8F0" w14:textId="25040A45" w:rsidR="00A41FFB" w:rsidRPr="000A6141" w:rsidRDefault="00A41FFB" w:rsidP="00A41FFB">
      <w:pPr>
        <w:pStyle w:val="Footer"/>
        <w:tabs>
          <w:tab w:val="clear" w:pos="360"/>
          <w:tab w:val="clear" w:pos="720"/>
          <w:tab w:val="clear" w:pos="4320"/>
          <w:tab w:val="clear" w:pos="8640"/>
          <w:tab w:val="left" w:pos="540"/>
          <w:tab w:val="center" w:pos="8730"/>
        </w:tabs>
        <w:spacing w:after="340" w:line="240" w:lineRule="auto"/>
        <w:jc w:val="left"/>
        <w:rPr>
          <w:kern w:val="2"/>
        </w:rPr>
      </w:pPr>
    </w:p>
    <w:p w14:paraId="270AACB2" w14:textId="77777777" w:rsidR="00A41FFB" w:rsidRPr="000A6141" w:rsidRDefault="00A41FFB" w:rsidP="00A41FFB">
      <w:pPr>
        <w:pStyle w:val="Footer"/>
        <w:tabs>
          <w:tab w:val="clear" w:pos="360"/>
          <w:tab w:val="clear" w:pos="720"/>
          <w:tab w:val="clear" w:pos="4320"/>
          <w:tab w:val="clear" w:pos="8640"/>
          <w:tab w:val="left" w:pos="540"/>
          <w:tab w:val="center" w:pos="8730"/>
        </w:tabs>
        <w:spacing w:after="340" w:line="240" w:lineRule="auto"/>
        <w:jc w:val="left"/>
        <w:rPr>
          <w:kern w:val="2"/>
        </w:rPr>
      </w:pPr>
    </w:p>
    <w:p w14:paraId="65586EF9" w14:textId="77777777" w:rsidR="00993FA8" w:rsidRPr="000A6141" w:rsidRDefault="00993FA8" w:rsidP="00C65191">
      <w:pPr>
        <w:pStyle w:val="Footer"/>
        <w:rPr>
          <w:kern w:val="2"/>
        </w:rPr>
      </w:pPr>
    </w:p>
    <w:p w14:paraId="0CA62A31" w14:textId="77777777" w:rsidR="00D65426" w:rsidRPr="000A6141" w:rsidRDefault="00D65426" w:rsidP="00C65191">
      <w:pPr>
        <w:pStyle w:val="Footer"/>
        <w:rPr>
          <w:kern w:val="2"/>
        </w:rPr>
        <w:sectPr w:rsidR="00D65426" w:rsidRPr="000A6141">
          <w:footerReference w:type="even" r:id="rId9"/>
          <w:footerReference w:type="default" r:id="rId10"/>
          <w:pgSz w:w="12240" w:h="15840"/>
          <w:pgMar w:top="1440" w:right="1440" w:bottom="1152" w:left="1800" w:header="720" w:footer="576" w:gutter="0"/>
          <w:pgNumType w:start="1"/>
          <w:cols w:space="720"/>
          <w:titlePg/>
        </w:sectPr>
      </w:pPr>
    </w:p>
    <w:p w14:paraId="5DAD4435" w14:textId="77777777" w:rsidR="00CA43CA" w:rsidRPr="000A6141" w:rsidRDefault="00CA43CA" w:rsidP="0077722D">
      <w:pPr>
        <w:pStyle w:val="Footer"/>
        <w:spacing w:line="240" w:lineRule="auto"/>
        <w:rPr>
          <w:kern w:val="2"/>
        </w:rPr>
      </w:pPr>
    </w:p>
    <w:p w14:paraId="5B1E9E1D" w14:textId="77777777" w:rsidR="0077722D" w:rsidRPr="000A6141" w:rsidRDefault="0077722D" w:rsidP="0077722D">
      <w:pPr>
        <w:pStyle w:val="Footer"/>
        <w:spacing w:line="240" w:lineRule="auto"/>
        <w:rPr>
          <w:kern w:val="2"/>
        </w:rPr>
      </w:pPr>
    </w:p>
    <w:p w14:paraId="40A497DA" w14:textId="77777777" w:rsidR="0077722D" w:rsidRPr="000A6141" w:rsidRDefault="0077722D" w:rsidP="0077722D">
      <w:pPr>
        <w:pStyle w:val="Footer"/>
        <w:spacing w:line="240" w:lineRule="auto"/>
        <w:rPr>
          <w:kern w:val="2"/>
        </w:rPr>
      </w:pPr>
    </w:p>
    <w:p w14:paraId="05624D75" w14:textId="77777777" w:rsidR="00D10FF7" w:rsidRPr="000A6141" w:rsidRDefault="00D10FF7" w:rsidP="0077722D">
      <w:pPr>
        <w:pStyle w:val="Footer"/>
        <w:spacing w:line="240" w:lineRule="auto"/>
        <w:rPr>
          <w:kern w:val="2"/>
        </w:rPr>
      </w:pPr>
    </w:p>
    <w:p w14:paraId="27422B04" w14:textId="77777777" w:rsidR="00DC3389" w:rsidRPr="000A6141" w:rsidRDefault="00DC3389" w:rsidP="0077722D">
      <w:pPr>
        <w:pStyle w:val="Footer"/>
        <w:spacing w:line="240" w:lineRule="auto"/>
        <w:rPr>
          <w:kern w:val="2"/>
        </w:rPr>
      </w:pPr>
    </w:p>
    <w:p w14:paraId="3079040F" w14:textId="77777777" w:rsidR="00D10FF7" w:rsidRPr="000A6141" w:rsidRDefault="00D10FF7" w:rsidP="0077722D">
      <w:pPr>
        <w:pStyle w:val="Footer"/>
        <w:spacing w:line="240" w:lineRule="auto"/>
        <w:rPr>
          <w:kern w:val="2"/>
        </w:rPr>
      </w:pPr>
    </w:p>
    <w:p w14:paraId="2D9D717E" w14:textId="77777777" w:rsidR="001B1E77" w:rsidRPr="000A6141" w:rsidRDefault="00993FA8" w:rsidP="0077722D">
      <w:pPr>
        <w:pStyle w:val="Footer"/>
        <w:spacing w:line="240" w:lineRule="auto"/>
        <w:rPr>
          <w:kern w:val="2"/>
        </w:rPr>
      </w:pPr>
      <w:r w:rsidRPr="000A6141">
        <w:rPr>
          <w:kern w:val="2"/>
        </w:rPr>
        <w:t xml:space="preserve">To the </w:t>
      </w:r>
      <w:r w:rsidR="001B1E77" w:rsidRPr="000A6141">
        <w:rPr>
          <w:kern w:val="2"/>
        </w:rPr>
        <w:t xml:space="preserve">Honorable Mayor </w:t>
      </w:r>
    </w:p>
    <w:p w14:paraId="0C17B18A" w14:textId="77777777" w:rsidR="00993FA8" w:rsidRPr="000A6141" w:rsidRDefault="001B1E77" w:rsidP="0077722D">
      <w:pPr>
        <w:pStyle w:val="Footer"/>
        <w:spacing w:line="240" w:lineRule="auto"/>
        <w:rPr>
          <w:kern w:val="2"/>
        </w:rPr>
      </w:pPr>
      <w:bookmarkStart w:id="1" w:name="Letter"/>
      <w:r w:rsidRPr="000A6141">
        <w:rPr>
          <w:kern w:val="2"/>
        </w:rPr>
        <w:t xml:space="preserve">and </w:t>
      </w:r>
      <w:r w:rsidR="00A30AC3" w:rsidRPr="000A6141">
        <w:rPr>
          <w:kern w:val="2"/>
        </w:rPr>
        <w:t>City Council</w:t>
      </w:r>
    </w:p>
    <w:bookmarkEnd w:id="1"/>
    <w:p w14:paraId="0402A88B" w14:textId="77777777" w:rsidR="00993FA8" w:rsidRPr="000A6141" w:rsidRDefault="00A30AC3" w:rsidP="0077722D">
      <w:pPr>
        <w:spacing w:line="240" w:lineRule="auto"/>
        <w:rPr>
          <w:kern w:val="2"/>
        </w:rPr>
      </w:pPr>
      <w:r w:rsidRPr="000A6141">
        <w:rPr>
          <w:kern w:val="2"/>
        </w:rPr>
        <w:t>City of Burlington</w:t>
      </w:r>
    </w:p>
    <w:p w14:paraId="750892D1" w14:textId="77777777" w:rsidR="00613B94" w:rsidRPr="000A6141" w:rsidRDefault="00613B94" w:rsidP="0077722D">
      <w:pPr>
        <w:spacing w:line="240" w:lineRule="auto"/>
        <w:rPr>
          <w:kern w:val="2"/>
        </w:rPr>
      </w:pPr>
      <w:r w:rsidRPr="000A6141">
        <w:rPr>
          <w:kern w:val="2"/>
        </w:rPr>
        <w:t>149 Church Street</w:t>
      </w:r>
    </w:p>
    <w:p w14:paraId="64F55036" w14:textId="77777777" w:rsidR="00613B94" w:rsidRPr="000A6141" w:rsidRDefault="00613B94" w:rsidP="0077722D">
      <w:pPr>
        <w:spacing w:line="240" w:lineRule="auto"/>
        <w:rPr>
          <w:kern w:val="2"/>
        </w:rPr>
      </w:pPr>
      <w:r w:rsidRPr="000A6141">
        <w:rPr>
          <w:kern w:val="2"/>
        </w:rPr>
        <w:t>Burlington, VT 05401</w:t>
      </w:r>
    </w:p>
    <w:p w14:paraId="32132439" w14:textId="77777777" w:rsidR="00E40839" w:rsidRPr="000A6141" w:rsidRDefault="00E40839" w:rsidP="0077722D">
      <w:pPr>
        <w:spacing w:line="240" w:lineRule="auto"/>
        <w:rPr>
          <w:kern w:val="2"/>
        </w:rPr>
      </w:pPr>
    </w:p>
    <w:p w14:paraId="23617B2C" w14:textId="77777777" w:rsidR="0077722D" w:rsidRPr="000A6141" w:rsidRDefault="0077722D" w:rsidP="0077722D">
      <w:pPr>
        <w:spacing w:line="240" w:lineRule="auto"/>
        <w:rPr>
          <w:kern w:val="2"/>
        </w:rPr>
      </w:pPr>
    </w:p>
    <w:p w14:paraId="6DBF0001" w14:textId="0D7CC07D" w:rsidR="0068510C" w:rsidRPr="000A6141" w:rsidRDefault="0068510C" w:rsidP="006F2BA0">
      <w:pPr>
        <w:spacing w:line="240" w:lineRule="auto"/>
        <w:rPr>
          <w:kern w:val="2"/>
        </w:rPr>
      </w:pPr>
      <w:r w:rsidRPr="000A6141">
        <w:rPr>
          <w:kern w:val="2"/>
        </w:rPr>
        <w:t xml:space="preserve">In planning and performing our audit of the basic financial statements of the City of Burlington, Vermont as of and for the year ended </w:t>
      </w:r>
      <w:r w:rsidR="00B2720A" w:rsidRPr="000A6141">
        <w:rPr>
          <w:bCs/>
          <w:kern w:val="2"/>
        </w:rPr>
        <w:t>June 30, 2020</w:t>
      </w:r>
      <w:r w:rsidRPr="000A6141">
        <w:rPr>
          <w:kern w:val="2"/>
        </w:rPr>
        <w:t>, in accordance with auditing standards generally accepted in the United States of America, we considered the City’s internal control over financial reporting (internal control) as a basis for designing our auditing procedures for the purpose of expressing our opinions on the financial statements, but not for the purpose of expressing an opinion on the effectiveness of the entity’s internal control. Accordingly, we do not express an opinion on the effectiveness of the City’s internal control over financial reporting.</w:t>
      </w:r>
    </w:p>
    <w:p w14:paraId="537008F8" w14:textId="77777777" w:rsidR="0068510C" w:rsidRPr="000A6141" w:rsidRDefault="0068510C" w:rsidP="006F2BA0">
      <w:pPr>
        <w:spacing w:line="240" w:lineRule="auto"/>
        <w:rPr>
          <w:kern w:val="2"/>
          <w:sz w:val="20"/>
          <w:szCs w:val="20"/>
        </w:rPr>
      </w:pPr>
    </w:p>
    <w:p w14:paraId="73E28EDB" w14:textId="238C099E" w:rsidR="006F2BA0" w:rsidRPr="000A6141" w:rsidRDefault="006F2BA0" w:rsidP="006F2BA0">
      <w:pPr>
        <w:pStyle w:val="PfxText"/>
        <w:jc w:val="both"/>
        <w:rPr>
          <w:kern w:val="2"/>
          <w:sz w:val="24"/>
          <w:szCs w:val="24"/>
        </w:rPr>
      </w:pPr>
      <w:r w:rsidRPr="000A6141">
        <w:rPr>
          <w:kern w:val="2"/>
          <w:sz w:val="24"/>
          <w:szCs w:val="24"/>
        </w:rPr>
        <w:t xml:space="preserve">Our consideration of internal control was for the limited purpose described in the preceding paragraph and was not designed to identify all deficiencies in internal control that might be significant deficiencies or material weaknesses and therefore, significant deficiencies or material weaknesses may exist that have not been identified. </w:t>
      </w:r>
    </w:p>
    <w:p w14:paraId="2C9FB11C" w14:textId="77777777" w:rsidR="006F2BA0" w:rsidRPr="000A6141" w:rsidRDefault="006F2BA0" w:rsidP="006F2BA0">
      <w:pPr>
        <w:spacing w:line="240" w:lineRule="auto"/>
        <w:rPr>
          <w:kern w:val="2"/>
        </w:rPr>
      </w:pPr>
    </w:p>
    <w:p w14:paraId="546B75AF" w14:textId="19D21C98" w:rsidR="006F2BA0" w:rsidRPr="000A6141" w:rsidRDefault="006F2BA0" w:rsidP="006F2BA0">
      <w:pPr>
        <w:spacing w:line="240" w:lineRule="auto"/>
        <w:rPr>
          <w:kern w:val="2"/>
        </w:rPr>
      </w:pPr>
      <w:r w:rsidRPr="000A6141">
        <w:rPr>
          <w:kern w:val="2"/>
        </w:rPr>
        <w:t>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such that there is a reasonable possibility that a material misstatement of the entity’s financial statements will not be prevented, or detected and corrected on a timely basis. A reasonable possibility exists when the likelihood of an event occurring is either reasonable possible or probable as defined as follows:</w:t>
      </w:r>
    </w:p>
    <w:p w14:paraId="4EB2DFCA" w14:textId="77777777" w:rsidR="006F2BA0" w:rsidRPr="000A6141" w:rsidRDefault="006F2BA0" w:rsidP="006F2BA0">
      <w:pPr>
        <w:spacing w:line="240" w:lineRule="auto"/>
        <w:rPr>
          <w:kern w:val="2"/>
        </w:rPr>
      </w:pPr>
    </w:p>
    <w:p w14:paraId="398E9623" w14:textId="77777777" w:rsidR="006F2BA0" w:rsidRPr="000A6141" w:rsidRDefault="006F2BA0" w:rsidP="006F2BA0">
      <w:pPr>
        <w:pStyle w:val="ListParagraph"/>
        <w:numPr>
          <w:ilvl w:val="0"/>
          <w:numId w:val="36"/>
        </w:numPr>
        <w:tabs>
          <w:tab w:val="clear" w:pos="360"/>
          <w:tab w:val="clear" w:pos="720"/>
        </w:tabs>
        <w:spacing w:line="240" w:lineRule="auto"/>
        <w:contextualSpacing/>
        <w:rPr>
          <w:kern w:val="2"/>
        </w:rPr>
      </w:pPr>
      <w:r w:rsidRPr="000A6141">
        <w:rPr>
          <w:kern w:val="2"/>
        </w:rPr>
        <w:t xml:space="preserve">Reasonably possible. The chance of the future event or events occurring is more than remote but less than likely. </w:t>
      </w:r>
    </w:p>
    <w:p w14:paraId="2E229535" w14:textId="16A115A2" w:rsidR="006F2BA0" w:rsidRPr="000A6141" w:rsidRDefault="006F2BA0" w:rsidP="006F2BA0">
      <w:pPr>
        <w:pStyle w:val="ListParagraph"/>
        <w:numPr>
          <w:ilvl w:val="0"/>
          <w:numId w:val="36"/>
        </w:numPr>
        <w:tabs>
          <w:tab w:val="clear" w:pos="360"/>
          <w:tab w:val="clear" w:pos="720"/>
        </w:tabs>
        <w:spacing w:line="240" w:lineRule="auto"/>
        <w:contextualSpacing/>
        <w:rPr>
          <w:kern w:val="2"/>
        </w:rPr>
      </w:pPr>
      <w:r w:rsidRPr="000A6141">
        <w:rPr>
          <w:kern w:val="2"/>
        </w:rPr>
        <w:t xml:space="preserve">Probable. The future event or events are likely to occur. </w:t>
      </w:r>
    </w:p>
    <w:p w14:paraId="3CC7AE0F" w14:textId="77777777" w:rsidR="006F2BA0" w:rsidRPr="000A6141" w:rsidRDefault="006F2BA0" w:rsidP="006F2BA0">
      <w:pPr>
        <w:pStyle w:val="ListParagraph"/>
        <w:tabs>
          <w:tab w:val="clear" w:pos="360"/>
          <w:tab w:val="clear" w:pos="720"/>
        </w:tabs>
        <w:spacing w:line="240" w:lineRule="auto"/>
        <w:ind w:left="1440"/>
        <w:contextualSpacing/>
        <w:rPr>
          <w:kern w:val="2"/>
        </w:rPr>
      </w:pPr>
    </w:p>
    <w:p w14:paraId="32A37114" w14:textId="77777777" w:rsidR="00586FD8" w:rsidRPr="000A6141" w:rsidRDefault="00586FD8" w:rsidP="00586FD8">
      <w:pPr>
        <w:spacing w:line="240" w:lineRule="auto"/>
        <w:rPr>
          <w:kern w:val="2"/>
        </w:rPr>
      </w:pPr>
      <w:r w:rsidRPr="000A6141">
        <w:rPr>
          <w:kern w:val="2"/>
        </w:rPr>
        <w:t>Our consideration of internal control was for the limited purpose described in the first paragraph and was not designed to identify all deficiencies in internal control that might be material weaknesses. Given these limitations, during our audit we did not identify any deficiencies in internal control that we consider to be material weaknesses. However, material weaknesses may exist that have not been identified.</w:t>
      </w:r>
    </w:p>
    <w:p w14:paraId="56DBD353" w14:textId="77777777" w:rsidR="0068510C" w:rsidRPr="000A6141" w:rsidRDefault="0068510C" w:rsidP="006F2BA0">
      <w:pPr>
        <w:spacing w:line="240" w:lineRule="auto"/>
        <w:rPr>
          <w:kern w:val="2"/>
          <w:sz w:val="20"/>
          <w:szCs w:val="20"/>
        </w:rPr>
      </w:pPr>
    </w:p>
    <w:p w14:paraId="4A46E933" w14:textId="4E342F96" w:rsidR="0068510C" w:rsidRPr="000A6141" w:rsidRDefault="0068510C" w:rsidP="006F2BA0">
      <w:pPr>
        <w:spacing w:line="240" w:lineRule="auto"/>
        <w:rPr>
          <w:kern w:val="2"/>
        </w:rPr>
      </w:pPr>
      <w:r w:rsidRPr="000A6141">
        <w:rPr>
          <w:kern w:val="2"/>
        </w:rPr>
        <w:t>During our audit</w:t>
      </w:r>
      <w:r w:rsidR="003571F7" w:rsidRPr="000A6141">
        <w:rPr>
          <w:kern w:val="2"/>
        </w:rPr>
        <w:t>,</w:t>
      </w:r>
      <w:r w:rsidRPr="000A6141">
        <w:rPr>
          <w:kern w:val="2"/>
        </w:rPr>
        <w:t xml:space="preserve"> we became aware of other matters that we believe represent opportuni</w:t>
      </w:r>
      <w:r w:rsidR="00342C5D" w:rsidRPr="000A6141">
        <w:rPr>
          <w:kern w:val="2"/>
        </w:rPr>
        <w:softHyphen/>
      </w:r>
      <w:r w:rsidRPr="000A6141">
        <w:rPr>
          <w:kern w:val="2"/>
        </w:rPr>
        <w:t>ties for strengthening internal controls and operating efficiency. The recommendations that accompany this letter summarize our comments and suggestions concerning those matters.</w:t>
      </w:r>
    </w:p>
    <w:p w14:paraId="431262E9" w14:textId="3369612F" w:rsidR="006F2BA0" w:rsidRPr="000A6141" w:rsidRDefault="006F2BA0" w:rsidP="006F2BA0">
      <w:pPr>
        <w:spacing w:line="240" w:lineRule="auto"/>
        <w:rPr>
          <w:kern w:val="2"/>
        </w:rPr>
      </w:pPr>
    </w:p>
    <w:p w14:paraId="746A1214" w14:textId="77777777" w:rsidR="00586FD8" w:rsidRPr="000A6141" w:rsidRDefault="006F2BA0" w:rsidP="006F2BA0">
      <w:pPr>
        <w:spacing w:line="240" w:lineRule="auto"/>
        <w:rPr>
          <w:kern w:val="2"/>
        </w:rPr>
      </w:pPr>
      <w:r w:rsidRPr="000A6141">
        <w:rPr>
          <w:kern w:val="2"/>
        </w:rPr>
        <w:t>The City’s written responses to our comments and suggestions have not been sub</w:t>
      </w:r>
      <w:r w:rsidRPr="000A6141">
        <w:rPr>
          <w:kern w:val="2"/>
        </w:rPr>
        <w:softHyphen/>
        <w:t xml:space="preserve">jected to the auditing procedures applied in the audit of the financial statements and, accordingly, we express no opinion on it. </w:t>
      </w:r>
    </w:p>
    <w:p w14:paraId="70B17C80" w14:textId="77777777" w:rsidR="00586FD8" w:rsidRPr="000A6141" w:rsidRDefault="00586FD8" w:rsidP="006F2BA0">
      <w:pPr>
        <w:spacing w:line="240" w:lineRule="auto"/>
        <w:rPr>
          <w:kern w:val="2"/>
        </w:rPr>
      </w:pPr>
    </w:p>
    <w:p w14:paraId="6CC20810" w14:textId="2444710B" w:rsidR="006F2BA0" w:rsidRPr="000A6141" w:rsidRDefault="006F2BA0" w:rsidP="006F2BA0">
      <w:pPr>
        <w:spacing w:line="240" w:lineRule="auto"/>
        <w:rPr>
          <w:kern w:val="2"/>
        </w:rPr>
      </w:pPr>
      <w:r w:rsidRPr="000A6141">
        <w:rPr>
          <w:kern w:val="2"/>
        </w:rPr>
        <w:t>This communication is intended solely for the information and use of management, Mayor, and City Council, and others within the organization and is not intended to be and should not be used by anyone other than these specified parties.</w:t>
      </w:r>
    </w:p>
    <w:p w14:paraId="05152392" w14:textId="24B04008" w:rsidR="00B314D2" w:rsidRPr="000A6141" w:rsidRDefault="00B314D2" w:rsidP="006F2BA0">
      <w:pPr>
        <w:pStyle w:val="Default"/>
        <w:rPr>
          <w:rFonts w:ascii="Arial" w:hAnsi="Arial" w:cs="Arial"/>
          <w:kern w:val="2"/>
          <w:sz w:val="18"/>
          <w:szCs w:val="18"/>
        </w:rPr>
      </w:pPr>
    </w:p>
    <w:p w14:paraId="189526FC" w14:textId="77777777" w:rsidR="006F2BA0" w:rsidRPr="000A6141" w:rsidRDefault="006F2BA0" w:rsidP="006F2BA0">
      <w:pPr>
        <w:pStyle w:val="Default"/>
        <w:rPr>
          <w:rFonts w:ascii="Arial" w:hAnsi="Arial" w:cs="Arial"/>
          <w:kern w:val="2"/>
        </w:rPr>
      </w:pPr>
    </w:p>
    <w:p w14:paraId="17024885" w14:textId="77777777" w:rsidR="00B314D2" w:rsidRPr="000A6141" w:rsidRDefault="00B314D2" w:rsidP="00B314D2">
      <w:pPr>
        <w:pStyle w:val="Default"/>
        <w:rPr>
          <w:rFonts w:ascii="Arial" w:hAnsi="Arial" w:cs="Arial"/>
          <w:kern w:val="2"/>
          <w:sz w:val="18"/>
          <w:szCs w:val="18"/>
        </w:rPr>
      </w:pPr>
    </w:p>
    <w:p w14:paraId="2C16E0FD" w14:textId="55A9EE22" w:rsidR="00DA3AFC" w:rsidRPr="000A6141" w:rsidRDefault="00B2720A" w:rsidP="00342C5D">
      <w:pPr>
        <w:pStyle w:val="Footer"/>
        <w:spacing w:line="240" w:lineRule="auto"/>
        <w:rPr>
          <w:kern w:val="2"/>
        </w:rPr>
      </w:pPr>
      <w:r w:rsidRPr="000A6141">
        <w:rPr>
          <w:kern w:val="2"/>
        </w:rPr>
        <w:t xml:space="preserve">___________, </w:t>
      </w:r>
      <w:r w:rsidR="00323C7E" w:rsidRPr="000A6141">
        <w:rPr>
          <w:kern w:val="2"/>
        </w:rPr>
        <w:t>2020</w:t>
      </w:r>
    </w:p>
    <w:p w14:paraId="04C2143E" w14:textId="77777777" w:rsidR="00342C5D" w:rsidRPr="000A6141" w:rsidRDefault="00342C5D" w:rsidP="00342C5D">
      <w:pPr>
        <w:pStyle w:val="Footer"/>
        <w:spacing w:line="240" w:lineRule="auto"/>
        <w:rPr>
          <w:kern w:val="2"/>
        </w:rPr>
      </w:pPr>
    </w:p>
    <w:p w14:paraId="248F4932" w14:textId="77777777" w:rsidR="00ED61A2" w:rsidRPr="000A6141" w:rsidRDefault="00ED61A2" w:rsidP="00342C5D">
      <w:pPr>
        <w:pStyle w:val="Footer"/>
        <w:spacing w:line="240" w:lineRule="auto"/>
        <w:rPr>
          <w:kern w:val="2"/>
        </w:rPr>
        <w:sectPr w:rsidR="00ED61A2" w:rsidRPr="000A6141" w:rsidSect="0077722D">
          <w:footerReference w:type="default" r:id="rId11"/>
          <w:headerReference w:type="first" r:id="rId12"/>
          <w:footerReference w:type="first" r:id="rId13"/>
          <w:pgSz w:w="12240" w:h="15840" w:code="1"/>
          <w:pgMar w:top="1440" w:right="1440" w:bottom="1152" w:left="1800" w:header="720" w:footer="720" w:gutter="0"/>
          <w:pgNumType w:start="1"/>
          <w:cols w:space="720"/>
          <w:titlePg/>
        </w:sectPr>
      </w:pPr>
    </w:p>
    <w:p w14:paraId="490C3E7F" w14:textId="64021B9B" w:rsidR="006F2BA0" w:rsidRPr="000A6141" w:rsidRDefault="006F2BA0" w:rsidP="006702A5">
      <w:pPr>
        <w:pStyle w:val="Items"/>
      </w:pPr>
      <w:bookmarkStart w:id="2" w:name="FN4"/>
      <w:bookmarkStart w:id="3" w:name="_Hlk26253547"/>
      <w:r w:rsidRPr="000A6141">
        <w:t xml:space="preserve">Improve </w:t>
      </w:r>
      <w:bookmarkEnd w:id="2"/>
      <w:r w:rsidRPr="000A6141">
        <w:t>Controls Over Journal Entries and Adhere to a Formal Closing Schedule (Prior Year Comment)</w:t>
      </w:r>
    </w:p>
    <w:p w14:paraId="75C664D3" w14:textId="56DF5B18" w:rsidR="006F2BA0" w:rsidRPr="000A6141" w:rsidRDefault="006F2BA0" w:rsidP="006F2BA0">
      <w:pPr>
        <w:tabs>
          <w:tab w:val="clear" w:pos="360"/>
          <w:tab w:val="clear" w:pos="720"/>
        </w:tabs>
        <w:spacing w:line="240" w:lineRule="auto"/>
        <w:ind w:left="720"/>
        <w:rPr>
          <w:rFonts w:eastAsiaTheme="minorHAnsi"/>
          <w:spacing w:val="-4"/>
          <w:kern w:val="2"/>
        </w:rPr>
      </w:pPr>
      <w:r w:rsidRPr="000A6141">
        <w:rPr>
          <w:rFonts w:eastAsiaTheme="minorHAnsi"/>
          <w:spacing w:val="-4"/>
          <w:kern w:val="2"/>
        </w:rPr>
        <w:t xml:space="preserve">During our audit, we observed </w:t>
      </w:r>
      <w:r w:rsidR="00310828" w:rsidRPr="000A6141">
        <w:rPr>
          <w:rFonts w:eastAsiaTheme="minorHAnsi"/>
          <w:spacing w:val="-4"/>
          <w:kern w:val="2"/>
        </w:rPr>
        <w:t>improvements over journal entries related to year-end closing. Although enhancements have been</w:t>
      </w:r>
      <w:r w:rsidR="00BA5809" w:rsidRPr="000A6141">
        <w:rPr>
          <w:rFonts w:eastAsiaTheme="minorHAnsi"/>
          <w:spacing w:val="-4"/>
          <w:kern w:val="2"/>
        </w:rPr>
        <w:t xml:space="preserve"> made</w:t>
      </w:r>
      <w:r w:rsidR="00310828" w:rsidRPr="000A6141">
        <w:rPr>
          <w:rFonts w:eastAsiaTheme="minorHAnsi"/>
          <w:spacing w:val="-4"/>
          <w:kern w:val="2"/>
        </w:rPr>
        <w:t xml:space="preserve">, we continue to see untimely entries. </w:t>
      </w:r>
      <w:r w:rsidRPr="000A6141">
        <w:rPr>
          <w:rFonts w:eastAsiaTheme="minorHAnsi"/>
          <w:spacing w:val="-4"/>
          <w:kern w:val="2"/>
        </w:rPr>
        <w:t xml:space="preserve"> </w:t>
      </w:r>
      <w:r w:rsidR="00BA5809" w:rsidRPr="000A6141">
        <w:rPr>
          <w:rFonts w:eastAsiaTheme="minorHAnsi"/>
          <w:spacing w:val="-4"/>
          <w:kern w:val="2"/>
        </w:rPr>
        <w:t xml:space="preserve">Specifically, </w:t>
      </w:r>
      <w:r w:rsidR="00964C9C" w:rsidRPr="000A6141">
        <w:rPr>
          <w:rFonts w:eastAsiaTheme="minorHAnsi"/>
          <w:spacing w:val="-4"/>
          <w:kern w:val="2"/>
        </w:rPr>
        <w:t>the City did not record the proceeds of the sale of Burlington Telecom in the general ledger until the summer of 2020. This was the entry proposed during the fiscal year 2019 audit. Additionall</w:t>
      </w:r>
      <w:r w:rsidR="00A42AC7" w:rsidRPr="000A6141">
        <w:rPr>
          <w:rFonts w:eastAsiaTheme="minorHAnsi"/>
          <w:spacing w:val="-4"/>
          <w:kern w:val="2"/>
        </w:rPr>
        <w:t>y,</w:t>
      </w:r>
      <w:r w:rsidR="00964C9C" w:rsidRPr="000A6141">
        <w:rPr>
          <w:rFonts w:eastAsiaTheme="minorHAnsi"/>
          <w:spacing w:val="-4"/>
          <w:kern w:val="2"/>
        </w:rPr>
        <w:t xml:space="preserve"> </w:t>
      </w:r>
      <w:r w:rsidR="00BA5809" w:rsidRPr="000A6141">
        <w:rPr>
          <w:rFonts w:eastAsiaTheme="minorHAnsi"/>
          <w:spacing w:val="-4"/>
          <w:kern w:val="2"/>
        </w:rPr>
        <w:t xml:space="preserve">in </w:t>
      </w:r>
      <w:r w:rsidRPr="000A6141">
        <w:rPr>
          <w:rFonts w:eastAsiaTheme="minorHAnsi"/>
          <w:spacing w:val="-4"/>
          <w:kern w:val="2"/>
        </w:rPr>
        <w:t xml:space="preserve">March 2020 the City appropriated $1,000,000 </w:t>
      </w:r>
      <w:r w:rsidR="00964C9C" w:rsidRPr="000A6141">
        <w:rPr>
          <w:rFonts w:eastAsiaTheme="minorHAnsi"/>
          <w:spacing w:val="-4"/>
          <w:kern w:val="2"/>
        </w:rPr>
        <w:t>from the sale of</w:t>
      </w:r>
      <w:r w:rsidRPr="000A6141">
        <w:rPr>
          <w:rFonts w:eastAsiaTheme="minorHAnsi"/>
          <w:spacing w:val="-4"/>
          <w:kern w:val="2"/>
        </w:rPr>
        <w:t xml:space="preserve"> Burlington Telecom toward the costs of addressing the COVID crisis</w:t>
      </w:r>
      <w:r w:rsidR="00964C9C" w:rsidRPr="000A6141">
        <w:rPr>
          <w:rFonts w:eastAsiaTheme="minorHAnsi"/>
          <w:spacing w:val="-4"/>
          <w:kern w:val="2"/>
        </w:rPr>
        <w:t>.</w:t>
      </w:r>
      <w:r w:rsidRPr="000A6141">
        <w:rPr>
          <w:rFonts w:eastAsiaTheme="minorHAnsi"/>
          <w:spacing w:val="-4"/>
          <w:kern w:val="2"/>
        </w:rPr>
        <w:t xml:space="preserve"> </w:t>
      </w:r>
      <w:r w:rsidR="00964C9C" w:rsidRPr="000A6141">
        <w:rPr>
          <w:rFonts w:eastAsiaTheme="minorHAnsi"/>
          <w:spacing w:val="-4"/>
          <w:kern w:val="2"/>
        </w:rPr>
        <w:t>T</w:t>
      </w:r>
      <w:r w:rsidRPr="000A6141">
        <w:rPr>
          <w:rFonts w:eastAsiaTheme="minorHAnsi"/>
          <w:spacing w:val="-4"/>
          <w:kern w:val="2"/>
        </w:rPr>
        <w:t>he transfer was not done until October 2020. Accurate and timely statements provide key data to support fiscal monitoring</w:t>
      </w:r>
      <w:r w:rsidR="00BA5809" w:rsidRPr="000A6141">
        <w:rPr>
          <w:rFonts w:eastAsiaTheme="minorHAnsi"/>
          <w:spacing w:val="-4"/>
          <w:kern w:val="2"/>
        </w:rPr>
        <w:t>.</w:t>
      </w:r>
    </w:p>
    <w:p w14:paraId="5716F8EC" w14:textId="77777777" w:rsidR="006F2BA0" w:rsidRPr="000A6141" w:rsidRDefault="006F2BA0" w:rsidP="006F2BA0">
      <w:pPr>
        <w:tabs>
          <w:tab w:val="clear" w:pos="360"/>
          <w:tab w:val="clear" w:pos="720"/>
        </w:tabs>
        <w:spacing w:line="240" w:lineRule="auto"/>
        <w:ind w:left="720"/>
        <w:rPr>
          <w:rFonts w:eastAsiaTheme="minorHAnsi"/>
          <w:spacing w:val="-4"/>
          <w:kern w:val="2"/>
        </w:rPr>
      </w:pPr>
    </w:p>
    <w:p w14:paraId="275862C2" w14:textId="28E8291C" w:rsidR="006F2BA0" w:rsidRPr="000A6141" w:rsidRDefault="00BA5809" w:rsidP="006F2BA0">
      <w:pPr>
        <w:tabs>
          <w:tab w:val="clear" w:pos="360"/>
          <w:tab w:val="clear" w:pos="720"/>
        </w:tabs>
        <w:spacing w:line="240" w:lineRule="auto"/>
        <w:ind w:left="720"/>
        <w:rPr>
          <w:rFonts w:eastAsiaTheme="minorHAnsi"/>
          <w:spacing w:val="-4"/>
          <w:kern w:val="2"/>
        </w:rPr>
      </w:pPr>
      <w:r w:rsidRPr="000A6141">
        <w:rPr>
          <w:rFonts w:eastAsiaTheme="minorHAnsi"/>
          <w:spacing w:val="-4"/>
          <w:kern w:val="2"/>
        </w:rPr>
        <w:t>Further, t</w:t>
      </w:r>
      <w:r w:rsidR="006F2BA0" w:rsidRPr="000A6141">
        <w:rPr>
          <w:rFonts w:eastAsiaTheme="minorHAnsi"/>
          <w:spacing w:val="-4"/>
          <w:kern w:val="2"/>
        </w:rPr>
        <w:t>he City</w:t>
      </w:r>
      <w:r w:rsidRPr="000A6141">
        <w:rPr>
          <w:rFonts w:eastAsiaTheme="minorHAnsi"/>
          <w:spacing w:val="-4"/>
          <w:kern w:val="2"/>
        </w:rPr>
        <w:t>’s</w:t>
      </w:r>
      <w:r w:rsidR="006F2BA0" w:rsidRPr="000A6141">
        <w:rPr>
          <w:rFonts w:eastAsiaTheme="minorHAnsi"/>
          <w:spacing w:val="-4"/>
          <w:kern w:val="2"/>
        </w:rPr>
        <w:t xml:space="preserve"> Enterprise funds, have reporting requirements under General Bond Resolutions</w:t>
      </w:r>
      <w:r w:rsidR="00586FD8" w:rsidRPr="000A6141">
        <w:rPr>
          <w:rFonts w:eastAsiaTheme="minorHAnsi"/>
          <w:spacing w:val="-4"/>
          <w:kern w:val="2"/>
        </w:rPr>
        <w:t xml:space="preserve"> that</w:t>
      </w:r>
      <w:r w:rsidRPr="000A6141">
        <w:rPr>
          <w:rFonts w:eastAsiaTheme="minorHAnsi"/>
          <w:spacing w:val="-4"/>
          <w:kern w:val="2"/>
        </w:rPr>
        <w:t xml:space="preserve"> require </w:t>
      </w:r>
      <w:r w:rsidR="006F2BA0" w:rsidRPr="000A6141">
        <w:rPr>
          <w:rFonts w:eastAsiaTheme="minorHAnsi"/>
          <w:spacing w:val="-4"/>
          <w:kern w:val="2"/>
        </w:rPr>
        <w:t>annual audits to be completed between 150 – 270 days after the end of the fiscal year. For the City to comply with these reporting requirements th</w:t>
      </w:r>
      <w:r w:rsidR="00586FD8" w:rsidRPr="000A6141">
        <w:rPr>
          <w:rFonts w:eastAsiaTheme="minorHAnsi"/>
          <w:spacing w:val="-4"/>
          <w:kern w:val="2"/>
        </w:rPr>
        <w:t>e</w:t>
      </w:r>
      <w:r w:rsidR="006F2BA0" w:rsidRPr="000A6141">
        <w:rPr>
          <w:rFonts w:eastAsiaTheme="minorHAnsi"/>
          <w:spacing w:val="-4"/>
          <w:kern w:val="2"/>
        </w:rPr>
        <w:t xml:space="preserve"> City </w:t>
      </w:r>
      <w:r w:rsidRPr="000A6141">
        <w:rPr>
          <w:rFonts w:eastAsiaTheme="minorHAnsi"/>
          <w:spacing w:val="-4"/>
          <w:kern w:val="2"/>
        </w:rPr>
        <w:t>must</w:t>
      </w:r>
      <w:r w:rsidR="006F2BA0" w:rsidRPr="000A6141">
        <w:rPr>
          <w:rFonts w:eastAsiaTheme="minorHAnsi"/>
          <w:spacing w:val="-4"/>
          <w:kern w:val="2"/>
        </w:rPr>
        <w:t xml:space="preserve"> adhere to a formal closing schedule</w:t>
      </w:r>
      <w:r w:rsidR="00A42AC7" w:rsidRPr="000A6141">
        <w:rPr>
          <w:rFonts w:eastAsiaTheme="minorHAnsi"/>
          <w:spacing w:val="-4"/>
          <w:kern w:val="2"/>
        </w:rPr>
        <w:t>;</w:t>
      </w:r>
      <w:r w:rsidR="006F2BA0" w:rsidRPr="000A6141">
        <w:rPr>
          <w:rFonts w:eastAsiaTheme="minorHAnsi"/>
          <w:spacing w:val="-4"/>
          <w:kern w:val="2"/>
        </w:rPr>
        <w:t xml:space="preserve"> </w:t>
      </w:r>
      <w:r w:rsidR="00A42AC7" w:rsidRPr="000A6141">
        <w:rPr>
          <w:rFonts w:eastAsiaTheme="minorHAnsi"/>
          <w:spacing w:val="-4"/>
          <w:kern w:val="2"/>
        </w:rPr>
        <w:t>specifically,</w:t>
      </w:r>
      <w:r w:rsidRPr="000A6141">
        <w:rPr>
          <w:rFonts w:eastAsiaTheme="minorHAnsi"/>
          <w:spacing w:val="-4"/>
          <w:kern w:val="2"/>
        </w:rPr>
        <w:t xml:space="preserve"> as it relates to </w:t>
      </w:r>
      <w:r w:rsidR="00983989" w:rsidRPr="000A6141">
        <w:rPr>
          <w:rFonts w:eastAsiaTheme="minorHAnsi"/>
          <w:spacing w:val="-4"/>
          <w:kern w:val="2"/>
        </w:rPr>
        <w:t>fixed</w:t>
      </w:r>
      <w:r w:rsidRPr="000A6141">
        <w:rPr>
          <w:rFonts w:eastAsiaTheme="minorHAnsi"/>
          <w:spacing w:val="-4"/>
          <w:kern w:val="2"/>
        </w:rPr>
        <w:t xml:space="preserve"> asset</w:t>
      </w:r>
      <w:r w:rsidR="00964C9C" w:rsidRPr="000A6141">
        <w:rPr>
          <w:rFonts w:eastAsiaTheme="minorHAnsi"/>
          <w:spacing w:val="-4"/>
          <w:kern w:val="2"/>
        </w:rPr>
        <w:t xml:space="preserve"> reporting on accrual basis.</w:t>
      </w:r>
    </w:p>
    <w:p w14:paraId="04D16AF8" w14:textId="77777777" w:rsidR="006F2BA0" w:rsidRPr="000A6141" w:rsidRDefault="006F2BA0" w:rsidP="006F2BA0">
      <w:pPr>
        <w:tabs>
          <w:tab w:val="clear" w:pos="360"/>
          <w:tab w:val="clear" w:pos="720"/>
        </w:tabs>
        <w:spacing w:line="240" w:lineRule="auto"/>
        <w:ind w:left="720"/>
        <w:rPr>
          <w:rFonts w:eastAsiaTheme="minorHAnsi"/>
          <w:spacing w:val="-4"/>
          <w:kern w:val="2"/>
        </w:rPr>
      </w:pPr>
    </w:p>
    <w:p w14:paraId="7101724D" w14:textId="240B2AAE" w:rsidR="006F2BA0" w:rsidRPr="000A6141" w:rsidRDefault="006F2BA0" w:rsidP="006F2BA0">
      <w:pPr>
        <w:tabs>
          <w:tab w:val="clear" w:pos="360"/>
          <w:tab w:val="clear" w:pos="720"/>
        </w:tabs>
        <w:spacing w:line="240" w:lineRule="auto"/>
        <w:ind w:left="720"/>
        <w:rPr>
          <w:rFonts w:eastAsiaTheme="minorHAnsi"/>
          <w:kern w:val="2"/>
        </w:rPr>
      </w:pPr>
      <w:r w:rsidRPr="000A6141">
        <w:rPr>
          <w:rFonts w:eastAsiaTheme="minorHAnsi"/>
          <w:spacing w:val="-4"/>
          <w:kern w:val="2"/>
        </w:rPr>
        <w:t xml:space="preserve">We </w:t>
      </w:r>
      <w:r w:rsidR="00586FD8" w:rsidRPr="000A6141">
        <w:rPr>
          <w:rFonts w:eastAsiaTheme="minorHAnsi"/>
          <w:spacing w:val="-4"/>
          <w:kern w:val="2"/>
        </w:rPr>
        <w:t xml:space="preserve">continue to </w:t>
      </w:r>
      <w:r w:rsidRPr="000A6141">
        <w:rPr>
          <w:rFonts w:eastAsiaTheme="minorHAnsi"/>
          <w:spacing w:val="-4"/>
          <w:kern w:val="2"/>
        </w:rPr>
        <w:t xml:space="preserve">recommend that the City regularly review all general ledger accounts </w:t>
      </w:r>
      <w:r w:rsidR="00586FD8" w:rsidRPr="000A6141">
        <w:rPr>
          <w:rFonts w:eastAsiaTheme="minorHAnsi"/>
          <w:spacing w:val="-4"/>
          <w:kern w:val="2"/>
        </w:rPr>
        <w:t>monthly</w:t>
      </w:r>
      <w:r w:rsidRPr="000A6141">
        <w:rPr>
          <w:rFonts w:eastAsiaTheme="minorHAnsi"/>
          <w:spacing w:val="-4"/>
          <w:kern w:val="2"/>
        </w:rPr>
        <w:t xml:space="preserve">. Implementation of this recommendation should result in earlier identification of the need for entries, improved internal reporting, and </w:t>
      </w:r>
      <w:r w:rsidR="00586FD8" w:rsidRPr="000A6141">
        <w:rPr>
          <w:rFonts w:eastAsiaTheme="minorHAnsi"/>
          <w:spacing w:val="-4"/>
          <w:kern w:val="2"/>
        </w:rPr>
        <w:t xml:space="preserve">will </w:t>
      </w:r>
      <w:r w:rsidRPr="000A6141">
        <w:rPr>
          <w:rFonts w:eastAsiaTheme="minorHAnsi"/>
          <w:spacing w:val="-4"/>
          <w:kern w:val="2"/>
        </w:rPr>
        <w:t xml:space="preserve">streamline the year-end closing process. Finally, we </w:t>
      </w:r>
      <w:r w:rsidR="00310828" w:rsidRPr="000A6141">
        <w:rPr>
          <w:rFonts w:eastAsiaTheme="minorHAnsi"/>
          <w:spacing w:val="-4"/>
          <w:kern w:val="2"/>
        </w:rPr>
        <w:t>understand the City has taken action to search for a</w:t>
      </w:r>
      <w:r w:rsidRPr="000A6141">
        <w:rPr>
          <w:rFonts w:eastAsiaTheme="minorHAnsi"/>
          <w:spacing w:val="-4"/>
          <w:kern w:val="2"/>
        </w:rPr>
        <w:t xml:space="preserve"> </w:t>
      </w:r>
      <w:r w:rsidR="00586FD8" w:rsidRPr="000A6141">
        <w:rPr>
          <w:rFonts w:eastAsiaTheme="minorHAnsi"/>
          <w:spacing w:val="-4"/>
          <w:kern w:val="2"/>
        </w:rPr>
        <w:t>higher-level</w:t>
      </w:r>
      <w:r w:rsidRPr="000A6141">
        <w:rPr>
          <w:rFonts w:eastAsiaTheme="minorHAnsi"/>
          <w:spacing w:val="-4"/>
          <w:kern w:val="2"/>
        </w:rPr>
        <w:t xml:space="preserve"> accounting personnel in the Clerk Treasurer’s Office</w:t>
      </w:r>
      <w:r w:rsidR="00586FD8" w:rsidRPr="000A6141">
        <w:rPr>
          <w:rFonts w:eastAsiaTheme="minorHAnsi"/>
          <w:spacing w:val="-4"/>
          <w:kern w:val="2"/>
        </w:rPr>
        <w:t>. The addition of this accounting personnel will assist the City in</w:t>
      </w:r>
      <w:r w:rsidRPr="000A6141">
        <w:rPr>
          <w:rFonts w:eastAsiaTheme="minorHAnsi"/>
          <w:spacing w:val="-4"/>
          <w:kern w:val="2"/>
        </w:rPr>
        <w:t xml:space="preserve"> </w:t>
      </w:r>
      <w:r w:rsidR="00586FD8" w:rsidRPr="000A6141">
        <w:rPr>
          <w:rFonts w:eastAsiaTheme="minorHAnsi"/>
          <w:spacing w:val="-4"/>
          <w:kern w:val="2"/>
        </w:rPr>
        <w:t>ensuring</w:t>
      </w:r>
      <w:r w:rsidRPr="000A6141">
        <w:rPr>
          <w:rFonts w:eastAsiaTheme="minorHAnsi"/>
          <w:spacing w:val="-4"/>
          <w:kern w:val="2"/>
        </w:rPr>
        <w:t xml:space="preserve"> a timelier year-end </w:t>
      </w:r>
      <w:r w:rsidR="00586FD8" w:rsidRPr="000A6141">
        <w:rPr>
          <w:rFonts w:eastAsiaTheme="minorHAnsi"/>
          <w:spacing w:val="-4"/>
          <w:kern w:val="2"/>
        </w:rPr>
        <w:t>closing and</w:t>
      </w:r>
      <w:r w:rsidRPr="000A6141">
        <w:rPr>
          <w:rFonts w:eastAsiaTheme="minorHAnsi"/>
          <w:spacing w:val="-4"/>
          <w:kern w:val="2"/>
        </w:rPr>
        <w:t xml:space="preserve"> </w:t>
      </w:r>
      <w:r w:rsidR="00586FD8" w:rsidRPr="000A6141">
        <w:rPr>
          <w:rFonts w:eastAsiaTheme="minorHAnsi"/>
          <w:spacing w:val="-4"/>
          <w:kern w:val="2"/>
        </w:rPr>
        <w:t>will help address</w:t>
      </w:r>
      <w:r w:rsidRPr="000A6141">
        <w:rPr>
          <w:rFonts w:eastAsiaTheme="minorHAnsi"/>
          <w:spacing w:val="-4"/>
          <w:kern w:val="2"/>
        </w:rPr>
        <w:t xml:space="preserve"> the other items noted in this Management Letter.  </w:t>
      </w:r>
    </w:p>
    <w:bookmarkEnd w:id="3"/>
    <w:p w14:paraId="5F8AD561" w14:textId="77777777" w:rsidR="006F2BA0" w:rsidRPr="000A6141" w:rsidRDefault="006F2BA0" w:rsidP="006F2BA0">
      <w:pPr>
        <w:tabs>
          <w:tab w:val="clear" w:pos="360"/>
          <w:tab w:val="clear" w:pos="720"/>
        </w:tabs>
        <w:spacing w:line="240" w:lineRule="auto"/>
        <w:ind w:left="720"/>
        <w:rPr>
          <w:rFonts w:eastAsiaTheme="minorHAnsi"/>
          <w:kern w:val="2"/>
        </w:rPr>
      </w:pPr>
    </w:p>
    <w:p w14:paraId="6C28C92C" w14:textId="18EFA4A1" w:rsidR="006F2BA0" w:rsidRPr="000A6141" w:rsidRDefault="006F2BA0" w:rsidP="006F2BA0">
      <w:pPr>
        <w:tabs>
          <w:tab w:val="clear" w:pos="360"/>
          <w:tab w:val="clear" w:pos="720"/>
        </w:tabs>
        <w:spacing w:line="240" w:lineRule="auto"/>
        <w:ind w:left="720"/>
        <w:rPr>
          <w:rFonts w:eastAsiaTheme="minorHAnsi"/>
          <w:kern w:val="2"/>
        </w:rPr>
      </w:pPr>
      <w:r w:rsidRPr="000A6141">
        <w:rPr>
          <w:rFonts w:eastAsiaTheme="minorHAnsi"/>
          <w:kern w:val="2"/>
          <w:u w:val="single"/>
        </w:rPr>
        <w:t>City’s Response</w:t>
      </w:r>
      <w:r w:rsidRPr="000A6141">
        <w:rPr>
          <w:rFonts w:eastAsiaTheme="minorHAnsi"/>
          <w:kern w:val="2"/>
        </w:rPr>
        <w:t>:</w:t>
      </w:r>
    </w:p>
    <w:p w14:paraId="67C09D88" w14:textId="6D9C46FF" w:rsidR="00DD1127" w:rsidRPr="000A6141" w:rsidRDefault="00DD1127" w:rsidP="00DD1127">
      <w:pPr>
        <w:tabs>
          <w:tab w:val="clear" w:pos="360"/>
        </w:tabs>
        <w:spacing w:line="240" w:lineRule="auto"/>
        <w:ind w:left="720"/>
        <w:rPr>
          <w:rFonts w:eastAsiaTheme="minorHAnsi"/>
          <w:kern w:val="2"/>
        </w:rPr>
      </w:pPr>
      <w:r w:rsidRPr="000A6141">
        <w:rPr>
          <w:rFonts w:eastAsiaTheme="minorHAnsi"/>
          <w:kern w:val="2"/>
        </w:rPr>
        <w:t>The Clerk/Treasur</w:t>
      </w:r>
      <w:r w:rsidR="008F4A6F">
        <w:rPr>
          <w:rFonts w:eastAsiaTheme="minorHAnsi"/>
          <w:kern w:val="2"/>
        </w:rPr>
        <w:t>er’s</w:t>
      </w:r>
      <w:r w:rsidRPr="000A6141">
        <w:rPr>
          <w:rFonts w:eastAsiaTheme="minorHAnsi"/>
          <w:kern w:val="2"/>
        </w:rPr>
        <w:t xml:space="preserve"> Office (CTO) acknowledges that journal entries were not posted </w:t>
      </w:r>
      <w:r w:rsidR="008F4A6F">
        <w:rPr>
          <w:rFonts w:eastAsiaTheme="minorHAnsi"/>
          <w:kern w:val="2"/>
        </w:rPr>
        <w:t xml:space="preserve">in a timely manner </w:t>
      </w:r>
      <w:r w:rsidRPr="000A6141">
        <w:rPr>
          <w:rFonts w:eastAsiaTheme="minorHAnsi"/>
          <w:kern w:val="2"/>
        </w:rPr>
        <w:t xml:space="preserve">for the COVID-19 budget amendments and this is </w:t>
      </w:r>
      <w:r w:rsidR="008F4A6F">
        <w:rPr>
          <w:rFonts w:eastAsiaTheme="minorHAnsi"/>
          <w:kern w:val="2"/>
        </w:rPr>
        <w:t xml:space="preserve">an important </w:t>
      </w:r>
      <w:r w:rsidRPr="000A6141">
        <w:rPr>
          <w:rFonts w:eastAsiaTheme="minorHAnsi"/>
          <w:kern w:val="2"/>
        </w:rPr>
        <w:t xml:space="preserve">area of improvement.  The CTO uses a modified accrual accounting method that is </w:t>
      </w:r>
      <w:r w:rsidR="00CF44D3" w:rsidRPr="000A6141">
        <w:rPr>
          <w:rFonts w:eastAsiaTheme="minorHAnsi"/>
          <w:kern w:val="2"/>
        </w:rPr>
        <w:t>required for the fund basis financial statements</w:t>
      </w:r>
      <w:r w:rsidRPr="000A6141">
        <w:rPr>
          <w:rFonts w:eastAsiaTheme="minorHAnsi"/>
          <w:kern w:val="2"/>
        </w:rPr>
        <w:t xml:space="preserve"> </w:t>
      </w:r>
      <w:r w:rsidR="00CF44D3" w:rsidRPr="000A6141">
        <w:rPr>
          <w:rFonts w:eastAsiaTheme="minorHAnsi"/>
          <w:kern w:val="2"/>
        </w:rPr>
        <w:t>for governmental funds for</w:t>
      </w:r>
      <w:r w:rsidRPr="000A6141">
        <w:rPr>
          <w:rFonts w:eastAsiaTheme="minorHAnsi"/>
          <w:kern w:val="2"/>
        </w:rPr>
        <w:t xml:space="preserve"> municipal </w:t>
      </w:r>
      <w:r w:rsidR="00CF44D3" w:rsidRPr="000A6141">
        <w:rPr>
          <w:rFonts w:eastAsiaTheme="minorHAnsi"/>
          <w:kern w:val="2"/>
        </w:rPr>
        <w:t>entities</w:t>
      </w:r>
      <w:r w:rsidRPr="000A6141">
        <w:rPr>
          <w:rFonts w:eastAsiaTheme="minorHAnsi"/>
          <w:kern w:val="2"/>
        </w:rPr>
        <w:t>.  This method combines accrual basis accounting with cash basis accounting.  This method recognizes revenues when they become available and measurable and, with a few exceptions, when liabilities are incurred.  This method results in many accounts that can</w:t>
      </w:r>
      <w:r w:rsidR="005648E4">
        <w:rPr>
          <w:rFonts w:eastAsiaTheme="minorHAnsi"/>
          <w:kern w:val="2"/>
        </w:rPr>
        <w:t>no</w:t>
      </w:r>
      <w:r w:rsidRPr="000A6141">
        <w:rPr>
          <w:rFonts w:eastAsiaTheme="minorHAnsi"/>
          <w:kern w:val="2"/>
        </w:rPr>
        <w:t xml:space="preserve">t be reconciled until 60 days after the fiscal year ends, which creates a very small window </w:t>
      </w:r>
      <w:r w:rsidR="008F4A6F">
        <w:rPr>
          <w:rFonts w:eastAsiaTheme="minorHAnsi"/>
          <w:kern w:val="2"/>
        </w:rPr>
        <w:t xml:space="preserve">of time </w:t>
      </w:r>
      <w:r w:rsidRPr="000A6141">
        <w:rPr>
          <w:rFonts w:eastAsiaTheme="minorHAnsi"/>
          <w:kern w:val="2"/>
        </w:rPr>
        <w:t xml:space="preserve">available to reconcile the City Accounts.  This </w:t>
      </w:r>
      <w:r w:rsidR="008F4A6F">
        <w:rPr>
          <w:rFonts w:eastAsiaTheme="minorHAnsi"/>
          <w:kern w:val="2"/>
        </w:rPr>
        <w:t>leads to</w:t>
      </w:r>
      <w:r w:rsidRPr="000A6141">
        <w:rPr>
          <w:rFonts w:eastAsiaTheme="minorHAnsi"/>
          <w:kern w:val="2"/>
        </w:rPr>
        <w:t xml:space="preserve"> a bottleneck of work to complete</w:t>
      </w:r>
      <w:r w:rsidR="008F4A6F">
        <w:rPr>
          <w:rFonts w:eastAsiaTheme="minorHAnsi"/>
          <w:kern w:val="2"/>
        </w:rPr>
        <w:t xml:space="preserve"> at year-end</w:t>
      </w:r>
      <w:r w:rsidRPr="000A6141">
        <w:rPr>
          <w:rFonts w:eastAsiaTheme="minorHAnsi"/>
          <w:kern w:val="2"/>
        </w:rPr>
        <w:t xml:space="preserve">.  The CTO </w:t>
      </w:r>
      <w:r w:rsidR="00805AE7">
        <w:rPr>
          <w:rFonts w:eastAsiaTheme="minorHAnsi"/>
          <w:kern w:val="2"/>
        </w:rPr>
        <w:t xml:space="preserve">currently </w:t>
      </w:r>
      <w:r w:rsidRPr="000A6141">
        <w:rPr>
          <w:rFonts w:eastAsiaTheme="minorHAnsi"/>
          <w:kern w:val="2"/>
        </w:rPr>
        <w:t xml:space="preserve">lacks </w:t>
      </w:r>
      <w:r w:rsidR="008F4A6F">
        <w:rPr>
          <w:rFonts w:eastAsiaTheme="minorHAnsi"/>
          <w:kern w:val="2"/>
        </w:rPr>
        <w:t xml:space="preserve">sufficient </w:t>
      </w:r>
      <w:r w:rsidRPr="000A6141">
        <w:rPr>
          <w:rFonts w:eastAsiaTheme="minorHAnsi"/>
          <w:kern w:val="2"/>
        </w:rPr>
        <w:t>senior staff needed to complete these tasks as identified by our auditors</w:t>
      </w:r>
      <w:r w:rsidR="00805AE7">
        <w:rPr>
          <w:rFonts w:eastAsiaTheme="minorHAnsi"/>
          <w:kern w:val="2"/>
        </w:rPr>
        <w:t xml:space="preserve"> however is currently recruiting</w:t>
      </w:r>
      <w:r w:rsidRPr="000A6141">
        <w:rPr>
          <w:rFonts w:eastAsiaTheme="minorHAnsi"/>
          <w:kern w:val="2"/>
        </w:rPr>
        <w:t>.  The City has taken steps to identif</w:t>
      </w:r>
      <w:r w:rsidR="008F4A6F">
        <w:rPr>
          <w:rFonts w:eastAsiaTheme="minorHAnsi"/>
          <w:kern w:val="2"/>
        </w:rPr>
        <w:t>y</w:t>
      </w:r>
      <w:r w:rsidRPr="000A6141">
        <w:rPr>
          <w:rFonts w:eastAsiaTheme="minorHAnsi"/>
          <w:kern w:val="2"/>
        </w:rPr>
        <w:t xml:space="preserve"> key accounts that are reconciled monthly, and this has improved our year-end closing process, but is insufficient to perform many tasks in a timely manner.</w:t>
      </w:r>
    </w:p>
    <w:p w14:paraId="63686297" w14:textId="77777777" w:rsidR="00DD1127" w:rsidRPr="000A6141" w:rsidRDefault="00DD1127" w:rsidP="00DD1127">
      <w:pPr>
        <w:tabs>
          <w:tab w:val="clear" w:pos="360"/>
        </w:tabs>
        <w:spacing w:line="240" w:lineRule="auto"/>
        <w:ind w:left="720"/>
        <w:rPr>
          <w:rFonts w:eastAsiaTheme="minorHAnsi"/>
          <w:kern w:val="2"/>
        </w:rPr>
      </w:pPr>
    </w:p>
    <w:p w14:paraId="369B222F" w14:textId="7E12C03B" w:rsidR="00DD1127" w:rsidRPr="000A6141" w:rsidRDefault="00DD1127" w:rsidP="00DD1127">
      <w:pPr>
        <w:tabs>
          <w:tab w:val="clear" w:pos="360"/>
        </w:tabs>
        <w:spacing w:line="240" w:lineRule="auto"/>
        <w:ind w:left="720"/>
        <w:rPr>
          <w:rFonts w:eastAsiaTheme="minorHAnsi"/>
          <w:kern w:val="2"/>
        </w:rPr>
      </w:pPr>
      <w:r w:rsidRPr="000A6141">
        <w:rPr>
          <w:rFonts w:eastAsiaTheme="minorHAnsi"/>
          <w:kern w:val="2"/>
        </w:rPr>
        <w:t>In addition, the CTO is responsible for producing Fixed Asset (FA) schedules for the Enterprise Funds, including the Airport and the Water Resource</w:t>
      </w:r>
      <w:r w:rsidR="008F4A6F">
        <w:rPr>
          <w:rFonts w:eastAsiaTheme="minorHAnsi"/>
          <w:kern w:val="2"/>
        </w:rPr>
        <w:t>s</w:t>
      </w:r>
      <w:r w:rsidRPr="000A6141">
        <w:rPr>
          <w:rFonts w:eastAsiaTheme="minorHAnsi"/>
          <w:kern w:val="2"/>
        </w:rPr>
        <w:t xml:space="preserve"> Department.  Currently, the City has to communicate with all departments to verify whether a project is complete or is a work-in-progress.  This is a significant workload for the CTO as it is necessary to compile the status of hundreds of assets, which is often dependent on timely responses from all departments to complete this task.  </w:t>
      </w:r>
      <w:r w:rsidR="008F4A6F">
        <w:rPr>
          <w:rFonts w:eastAsiaTheme="minorHAnsi"/>
          <w:kern w:val="2"/>
        </w:rPr>
        <w:t>Historically, t</w:t>
      </w:r>
      <w:r w:rsidRPr="000A6141">
        <w:rPr>
          <w:rFonts w:eastAsiaTheme="minorHAnsi"/>
          <w:kern w:val="2"/>
        </w:rPr>
        <w:t xml:space="preserve">he departments we rely on </w:t>
      </w:r>
      <w:r w:rsidR="008F4A6F">
        <w:rPr>
          <w:rFonts w:eastAsiaTheme="minorHAnsi"/>
          <w:kern w:val="2"/>
        </w:rPr>
        <w:t xml:space="preserve">have also </w:t>
      </w:r>
      <w:r w:rsidRPr="000A6141">
        <w:rPr>
          <w:rFonts w:eastAsiaTheme="minorHAnsi"/>
          <w:kern w:val="2"/>
        </w:rPr>
        <w:t>struggle</w:t>
      </w:r>
      <w:r w:rsidR="008F4A6F">
        <w:rPr>
          <w:rFonts w:eastAsiaTheme="minorHAnsi"/>
          <w:kern w:val="2"/>
        </w:rPr>
        <w:t>d</w:t>
      </w:r>
      <w:r w:rsidRPr="000A6141">
        <w:rPr>
          <w:rFonts w:eastAsiaTheme="minorHAnsi"/>
          <w:kern w:val="2"/>
        </w:rPr>
        <w:t xml:space="preserve"> to meet our required deadlines to produce the required reports.</w:t>
      </w:r>
    </w:p>
    <w:p w14:paraId="787B2B0E" w14:textId="77777777" w:rsidR="00DD1127" w:rsidRPr="000A6141" w:rsidRDefault="00DD1127" w:rsidP="00DD1127">
      <w:pPr>
        <w:tabs>
          <w:tab w:val="clear" w:pos="360"/>
        </w:tabs>
        <w:spacing w:line="240" w:lineRule="auto"/>
        <w:ind w:left="720"/>
        <w:rPr>
          <w:rFonts w:eastAsiaTheme="minorHAnsi"/>
          <w:kern w:val="2"/>
        </w:rPr>
      </w:pPr>
    </w:p>
    <w:p w14:paraId="282FAAF4" w14:textId="756548C2" w:rsidR="00DD1127" w:rsidRPr="000A6141" w:rsidRDefault="00DD1127" w:rsidP="00DD1127">
      <w:pPr>
        <w:tabs>
          <w:tab w:val="clear" w:pos="360"/>
        </w:tabs>
        <w:spacing w:line="240" w:lineRule="auto"/>
        <w:ind w:left="720"/>
        <w:rPr>
          <w:rFonts w:eastAsiaTheme="minorHAnsi"/>
          <w:kern w:val="2"/>
        </w:rPr>
      </w:pPr>
      <w:r w:rsidRPr="000A6141">
        <w:rPr>
          <w:rFonts w:eastAsiaTheme="minorHAnsi"/>
          <w:kern w:val="2"/>
        </w:rPr>
        <w:t xml:space="preserve">To address these concerns, the City is working to secure a new </w:t>
      </w:r>
      <w:r w:rsidR="009C5496">
        <w:rPr>
          <w:rFonts w:eastAsiaTheme="minorHAnsi"/>
          <w:kern w:val="2"/>
        </w:rPr>
        <w:t xml:space="preserve">Fixed Asset </w:t>
      </w:r>
      <w:r w:rsidRPr="000A6141">
        <w:rPr>
          <w:rFonts w:eastAsiaTheme="minorHAnsi"/>
          <w:kern w:val="2"/>
        </w:rPr>
        <w:t xml:space="preserve">system to help better manage our FAs which will require that respective departments update asset information in a </w:t>
      </w:r>
      <w:r w:rsidR="008F4A6F" w:rsidRPr="000A6141">
        <w:rPr>
          <w:rFonts w:eastAsiaTheme="minorHAnsi"/>
          <w:kern w:val="2"/>
        </w:rPr>
        <w:t>timelier</w:t>
      </w:r>
      <w:r w:rsidRPr="000A6141">
        <w:rPr>
          <w:rFonts w:eastAsiaTheme="minorHAnsi"/>
          <w:kern w:val="2"/>
        </w:rPr>
        <w:t xml:space="preserve"> manner and will allow us to determine if a project or asset is a work-in-progress or if the project is complete and should be booked as a FA.  We </w:t>
      </w:r>
      <w:r w:rsidR="00E87259">
        <w:rPr>
          <w:rFonts w:eastAsiaTheme="minorHAnsi"/>
          <w:kern w:val="2"/>
        </w:rPr>
        <w:t>will also provide</w:t>
      </w:r>
      <w:r w:rsidRPr="000A6141">
        <w:rPr>
          <w:rFonts w:eastAsiaTheme="minorHAnsi"/>
          <w:kern w:val="2"/>
        </w:rPr>
        <w:t xml:space="preserve"> city-wide training to </w:t>
      </w:r>
      <w:r w:rsidR="00E87259">
        <w:rPr>
          <w:rFonts w:eastAsiaTheme="minorHAnsi"/>
          <w:kern w:val="2"/>
        </w:rPr>
        <w:t>better</w:t>
      </w:r>
      <w:r w:rsidRPr="000A6141">
        <w:rPr>
          <w:rFonts w:eastAsiaTheme="minorHAnsi"/>
          <w:kern w:val="2"/>
        </w:rPr>
        <w:t xml:space="preserve"> manage this process at the department level.  We are considering using an outside consultant to verify and audit our existing process and make recommendations regarding facility closing of FAs in 75 days after fiscal year close.  This will demonstrate that the FA are reconciled in a timely manner that allows for closing of the Enterprise Funds Financial.</w:t>
      </w:r>
    </w:p>
    <w:p w14:paraId="27F7BF42" w14:textId="0187D1B0" w:rsidR="00377E0D" w:rsidRPr="000A6141" w:rsidRDefault="00377E0D" w:rsidP="006702A5">
      <w:pPr>
        <w:pStyle w:val="ManagementItem"/>
      </w:pPr>
      <w:r w:rsidRPr="000A6141">
        <w:t xml:space="preserve">Improve </w:t>
      </w:r>
      <w:bookmarkStart w:id="4" w:name="FN1"/>
      <w:r w:rsidRPr="000A6141">
        <w:t xml:space="preserve">Capital </w:t>
      </w:r>
      <w:bookmarkEnd w:id="4"/>
      <w:r w:rsidRPr="000A6141">
        <w:t xml:space="preserve">Project </w:t>
      </w:r>
      <w:r w:rsidR="002B5FB9" w:rsidRPr="000A6141">
        <w:t>Accounting (Prior Year Comment)</w:t>
      </w:r>
      <w:bookmarkStart w:id="5" w:name="FN2"/>
      <w:bookmarkEnd w:id="5"/>
    </w:p>
    <w:p w14:paraId="66711460" w14:textId="49A520C1" w:rsidR="00377E0D" w:rsidRPr="000A6141" w:rsidRDefault="00377E0D" w:rsidP="00FF69FB">
      <w:pPr>
        <w:tabs>
          <w:tab w:val="clear" w:pos="360"/>
          <w:tab w:val="clear" w:pos="720"/>
        </w:tabs>
        <w:spacing w:line="240" w:lineRule="auto"/>
        <w:ind w:left="720"/>
        <w:rPr>
          <w:rFonts w:eastAsiaTheme="minorHAnsi"/>
          <w:kern w:val="2"/>
        </w:rPr>
      </w:pPr>
      <w:r w:rsidRPr="000A6141">
        <w:rPr>
          <w:rFonts w:eastAsiaTheme="minorHAnsi"/>
          <w:kern w:val="2"/>
        </w:rPr>
        <w:t xml:space="preserve">The City’s </w:t>
      </w:r>
      <w:r w:rsidR="00342C5D" w:rsidRPr="000A6141">
        <w:rPr>
          <w:rFonts w:eastAsiaTheme="minorHAnsi"/>
          <w:kern w:val="2"/>
        </w:rPr>
        <w:t>general ledger</w:t>
      </w:r>
      <w:r w:rsidRPr="000A6141">
        <w:rPr>
          <w:rFonts w:eastAsiaTheme="minorHAnsi"/>
          <w:kern w:val="2"/>
        </w:rPr>
        <w:t xml:space="preserve"> for capital projects is </w:t>
      </w:r>
      <w:r w:rsidR="00B2720A" w:rsidRPr="000A6141">
        <w:rPr>
          <w:rFonts w:eastAsiaTheme="minorHAnsi"/>
          <w:kern w:val="2"/>
        </w:rPr>
        <w:t xml:space="preserve">operating on a limited </w:t>
      </w:r>
      <w:r w:rsidR="003E4D0E" w:rsidRPr="000A6141">
        <w:rPr>
          <w:rFonts w:eastAsiaTheme="minorHAnsi"/>
          <w:kern w:val="2"/>
        </w:rPr>
        <w:t xml:space="preserve">number of general ledger </w:t>
      </w:r>
      <w:r w:rsidR="00B2720A" w:rsidRPr="000A6141">
        <w:rPr>
          <w:rFonts w:eastAsiaTheme="minorHAnsi"/>
          <w:kern w:val="2"/>
        </w:rPr>
        <w:t>fund</w:t>
      </w:r>
      <w:r w:rsidR="003E4D0E" w:rsidRPr="000A6141">
        <w:rPr>
          <w:rFonts w:eastAsiaTheme="minorHAnsi"/>
          <w:kern w:val="2"/>
        </w:rPr>
        <w:t>s</w:t>
      </w:r>
      <w:r w:rsidR="00B2720A" w:rsidRPr="000A6141">
        <w:rPr>
          <w:rFonts w:eastAsiaTheme="minorHAnsi"/>
          <w:kern w:val="2"/>
        </w:rPr>
        <w:t>, with detail being accounted for through a project accounting module</w:t>
      </w:r>
      <w:r w:rsidRPr="000A6141">
        <w:rPr>
          <w:rFonts w:eastAsiaTheme="minorHAnsi"/>
          <w:kern w:val="2"/>
        </w:rPr>
        <w:t xml:space="preserve">. </w:t>
      </w:r>
      <w:r w:rsidR="007C0CF6" w:rsidRPr="000A6141">
        <w:rPr>
          <w:rFonts w:eastAsiaTheme="minorHAnsi"/>
          <w:kern w:val="2"/>
        </w:rPr>
        <w:t xml:space="preserve">Project accounting life to date income statements from the system do not fully reconcile to their share of fund balance in the general ledger. This resulted in additional manual reconciliations through </w:t>
      </w:r>
      <w:r w:rsidR="005648E4">
        <w:rPr>
          <w:rFonts w:eastAsiaTheme="minorHAnsi"/>
          <w:kern w:val="2"/>
        </w:rPr>
        <w:t>E</w:t>
      </w:r>
      <w:r w:rsidR="007C0CF6" w:rsidRPr="000A6141">
        <w:rPr>
          <w:rFonts w:eastAsiaTheme="minorHAnsi"/>
          <w:kern w:val="2"/>
        </w:rPr>
        <w:t xml:space="preserve">xcel spreadsheets, which are not reconciled timely. </w:t>
      </w:r>
      <w:r w:rsidRPr="000A6141">
        <w:rPr>
          <w:rFonts w:eastAsiaTheme="minorHAnsi"/>
          <w:kern w:val="2"/>
        </w:rPr>
        <w:t>As a result:</w:t>
      </w:r>
    </w:p>
    <w:p w14:paraId="1B279911" w14:textId="77777777" w:rsidR="00377E0D" w:rsidRPr="000A6141" w:rsidRDefault="00377E0D" w:rsidP="00FF69FB">
      <w:pPr>
        <w:tabs>
          <w:tab w:val="clear" w:pos="360"/>
          <w:tab w:val="clear" w:pos="720"/>
        </w:tabs>
        <w:spacing w:line="240" w:lineRule="auto"/>
        <w:ind w:left="720"/>
        <w:rPr>
          <w:rFonts w:eastAsiaTheme="minorHAnsi"/>
          <w:kern w:val="2"/>
        </w:rPr>
      </w:pPr>
    </w:p>
    <w:p w14:paraId="5927F41F" w14:textId="617A9247" w:rsidR="00377E0D" w:rsidRPr="000A6141" w:rsidRDefault="00377E0D" w:rsidP="00FF69FB">
      <w:pPr>
        <w:numPr>
          <w:ilvl w:val="0"/>
          <w:numId w:val="16"/>
        </w:numPr>
        <w:tabs>
          <w:tab w:val="clear" w:pos="360"/>
          <w:tab w:val="clear" w:pos="720"/>
        </w:tabs>
        <w:spacing w:after="120" w:line="240" w:lineRule="auto"/>
        <w:ind w:left="1440"/>
        <w:rPr>
          <w:rFonts w:eastAsiaTheme="minorHAnsi"/>
          <w:kern w:val="2"/>
        </w:rPr>
      </w:pPr>
      <w:r w:rsidRPr="000A6141">
        <w:rPr>
          <w:rFonts w:eastAsiaTheme="minorHAnsi"/>
          <w:kern w:val="2"/>
        </w:rPr>
        <w:t xml:space="preserve">The status of individual projects is not </w:t>
      </w:r>
      <w:r w:rsidR="001912D2" w:rsidRPr="000A6141">
        <w:rPr>
          <w:rFonts w:eastAsiaTheme="minorHAnsi"/>
          <w:kern w:val="2"/>
        </w:rPr>
        <w:t>readily available</w:t>
      </w:r>
      <w:r w:rsidRPr="000A6141">
        <w:rPr>
          <w:rFonts w:eastAsiaTheme="minorHAnsi"/>
          <w:kern w:val="2"/>
        </w:rPr>
        <w:t>.</w:t>
      </w:r>
    </w:p>
    <w:p w14:paraId="566B6966" w14:textId="791B7BEA" w:rsidR="00B01C7F" w:rsidRPr="000A6141" w:rsidRDefault="00B01C7F" w:rsidP="00FF69FB">
      <w:pPr>
        <w:numPr>
          <w:ilvl w:val="0"/>
          <w:numId w:val="16"/>
        </w:numPr>
        <w:tabs>
          <w:tab w:val="clear" w:pos="360"/>
          <w:tab w:val="clear" w:pos="720"/>
        </w:tabs>
        <w:spacing w:after="120" w:line="240" w:lineRule="auto"/>
        <w:ind w:left="1440"/>
        <w:rPr>
          <w:rFonts w:eastAsiaTheme="minorHAnsi"/>
          <w:kern w:val="2"/>
        </w:rPr>
      </w:pPr>
      <w:r w:rsidRPr="000A6141">
        <w:rPr>
          <w:rFonts w:eastAsiaTheme="minorHAnsi"/>
          <w:kern w:val="2"/>
        </w:rPr>
        <w:t xml:space="preserve">A significant amount of journal entries </w:t>
      </w:r>
      <w:r w:rsidR="00BA5809" w:rsidRPr="000A6141">
        <w:rPr>
          <w:rFonts w:eastAsiaTheme="minorHAnsi"/>
          <w:kern w:val="2"/>
        </w:rPr>
        <w:t>are</w:t>
      </w:r>
      <w:r w:rsidRPr="000A6141">
        <w:rPr>
          <w:rFonts w:eastAsiaTheme="minorHAnsi"/>
          <w:kern w:val="2"/>
        </w:rPr>
        <w:t xml:space="preserve"> processed by the City.  </w:t>
      </w:r>
    </w:p>
    <w:p w14:paraId="34EF701A" w14:textId="56D65197" w:rsidR="00377E0D" w:rsidRPr="000A6141" w:rsidRDefault="001912D2" w:rsidP="00FF69FB">
      <w:pPr>
        <w:numPr>
          <w:ilvl w:val="0"/>
          <w:numId w:val="16"/>
        </w:numPr>
        <w:tabs>
          <w:tab w:val="clear" w:pos="360"/>
          <w:tab w:val="clear" w:pos="720"/>
        </w:tabs>
        <w:spacing w:after="120" w:line="240" w:lineRule="auto"/>
        <w:ind w:left="1440"/>
        <w:rPr>
          <w:rFonts w:eastAsiaTheme="minorHAnsi"/>
          <w:kern w:val="2"/>
        </w:rPr>
      </w:pPr>
      <w:r w:rsidRPr="000A6141">
        <w:rPr>
          <w:rFonts w:eastAsiaTheme="minorHAnsi"/>
          <w:kern w:val="2"/>
        </w:rPr>
        <w:t>Allocating issuance of debt by project</w:t>
      </w:r>
      <w:r w:rsidR="00377E0D" w:rsidRPr="000A6141">
        <w:rPr>
          <w:rFonts w:eastAsiaTheme="minorHAnsi"/>
          <w:kern w:val="2"/>
        </w:rPr>
        <w:t xml:space="preserve"> </w:t>
      </w:r>
      <w:r w:rsidRPr="000A6141">
        <w:rPr>
          <w:rFonts w:eastAsiaTheme="minorHAnsi"/>
          <w:kern w:val="2"/>
        </w:rPr>
        <w:t xml:space="preserve">and determining unspent issuance of debt by project </w:t>
      </w:r>
      <w:r w:rsidR="00377E0D" w:rsidRPr="000A6141">
        <w:rPr>
          <w:rFonts w:eastAsiaTheme="minorHAnsi"/>
          <w:kern w:val="2"/>
        </w:rPr>
        <w:t>is</w:t>
      </w:r>
      <w:r w:rsidRPr="000A6141">
        <w:rPr>
          <w:rFonts w:eastAsiaTheme="minorHAnsi"/>
          <w:kern w:val="2"/>
        </w:rPr>
        <w:t xml:space="preserve"> a difficult and</w:t>
      </w:r>
      <w:r w:rsidR="00586FD8" w:rsidRPr="000A6141">
        <w:rPr>
          <w:rFonts w:eastAsiaTheme="minorHAnsi"/>
          <w:kern w:val="2"/>
        </w:rPr>
        <w:t xml:space="preserve"> a</w:t>
      </w:r>
      <w:r w:rsidRPr="000A6141">
        <w:rPr>
          <w:rFonts w:eastAsiaTheme="minorHAnsi"/>
          <w:kern w:val="2"/>
        </w:rPr>
        <w:t xml:space="preserve"> complicated process</w:t>
      </w:r>
      <w:r w:rsidR="00377E0D" w:rsidRPr="000A6141">
        <w:rPr>
          <w:rFonts w:eastAsiaTheme="minorHAnsi"/>
          <w:kern w:val="2"/>
        </w:rPr>
        <w:t>.</w:t>
      </w:r>
      <w:r w:rsidR="007F2D9F" w:rsidRPr="000A6141">
        <w:rPr>
          <w:rFonts w:eastAsiaTheme="minorHAnsi"/>
          <w:kern w:val="2"/>
        </w:rPr>
        <w:t xml:space="preserve"> </w:t>
      </w:r>
    </w:p>
    <w:p w14:paraId="7704E24C" w14:textId="77777777" w:rsidR="00983989" w:rsidRPr="000A6141" w:rsidRDefault="00983989" w:rsidP="00983989">
      <w:pPr>
        <w:tabs>
          <w:tab w:val="clear" w:pos="360"/>
          <w:tab w:val="clear" w:pos="720"/>
        </w:tabs>
        <w:spacing w:after="120" w:line="240" w:lineRule="auto"/>
        <w:ind w:left="1440"/>
        <w:rPr>
          <w:rFonts w:eastAsiaTheme="minorHAnsi"/>
          <w:kern w:val="2"/>
        </w:rPr>
      </w:pPr>
    </w:p>
    <w:p w14:paraId="1A1A38D9" w14:textId="0C7A4887" w:rsidR="00983989" w:rsidRPr="000A6141" w:rsidRDefault="00983989" w:rsidP="00983989">
      <w:pPr>
        <w:tabs>
          <w:tab w:val="clear" w:pos="360"/>
          <w:tab w:val="clear" w:pos="720"/>
        </w:tabs>
        <w:spacing w:line="240" w:lineRule="auto"/>
        <w:ind w:left="720"/>
        <w:rPr>
          <w:rFonts w:eastAsiaTheme="minorHAnsi"/>
          <w:spacing w:val="-4"/>
          <w:kern w:val="2"/>
        </w:rPr>
      </w:pPr>
      <w:r w:rsidRPr="000A6141">
        <w:rPr>
          <w:rFonts w:eastAsiaTheme="minorHAnsi"/>
          <w:spacing w:val="-4"/>
          <w:kern w:val="2"/>
        </w:rPr>
        <w:t xml:space="preserve">Enhancing the capital project accounting will assist with the City’s review of deficit fund balances. During our initial review of the City’s various Capital Project funds we noted several funds were in deficits. The City should monitor all funds for deficit fund balances and ensure all funds have proper funding sources. </w:t>
      </w:r>
    </w:p>
    <w:p w14:paraId="7086B023" w14:textId="77777777" w:rsidR="00983989" w:rsidRPr="000A6141" w:rsidRDefault="00983989" w:rsidP="00983989">
      <w:pPr>
        <w:pStyle w:val="ListParagraph"/>
        <w:tabs>
          <w:tab w:val="clear" w:pos="360"/>
          <w:tab w:val="clear" w:pos="720"/>
        </w:tabs>
        <w:spacing w:line="240" w:lineRule="auto"/>
        <w:rPr>
          <w:kern w:val="2"/>
        </w:rPr>
      </w:pPr>
    </w:p>
    <w:p w14:paraId="3D990DA1" w14:textId="1AB296DF" w:rsidR="00377E0D" w:rsidRPr="000A6141" w:rsidRDefault="00377E0D" w:rsidP="00FF69FB">
      <w:pPr>
        <w:tabs>
          <w:tab w:val="clear" w:pos="360"/>
          <w:tab w:val="clear" w:pos="720"/>
        </w:tabs>
        <w:spacing w:line="240" w:lineRule="auto"/>
        <w:ind w:left="720"/>
        <w:rPr>
          <w:rFonts w:eastAsiaTheme="minorHAnsi"/>
          <w:kern w:val="2"/>
        </w:rPr>
      </w:pPr>
      <w:r w:rsidRPr="000A6141">
        <w:rPr>
          <w:rFonts w:eastAsiaTheme="minorHAnsi"/>
          <w:spacing w:val="-4"/>
          <w:kern w:val="2"/>
        </w:rPr>
        <w:t xml:space="preserve">We </w:t>
      </w:r>
      <w:r w:rsidR="00586FD8" w:rsidRPr="000A6141">
        <w:rPr>
          <w:rFonts w:eastAsiaTheme="minorHAnsi"/>
          <w:spacing w:val="-4"/>
          <w:kern w:val="2"/>
        </w:rPr>
        <w:t>continue to recommend</w:t>
      </w:r>
      <w:r w:rsidRPr="000A6141">
        <w:rPr>
          <w:rFonts w:eastAsiaTheme="minorHAnsi"/>
          <w:spacing w:val="-4"/>
          <w:kern w:val="2"/>
        </w:rPr>
        <w:t xml:space="preserve"> that the </w:t>
      </w:r>
      <w:r w:rsidR="001912D2" w:rsidRPr="000A6141">
        <w:rPr>
          <w:rFonts w:eastAsiaTheme="minorHAnsi"/>
          <w:spacing w:val="-4"/>
          <w:kern w:val="2"/>
        </w:rPr>
        <w:t xml:space="preserve">City </w:t>
      </w:r>
      <w:r w:rsidRPr="000A6141">
        <w:rPr>
          <w:rFonts w:eastAsiaTheme="minorHAnsi"/>
          <w:kern w:val="2"/>
        </w:rPr>
        <w:t xml:space="preserve">perform an in-depth analysis of the </w:t>
      </w:r>
      <w:r w:rsidR="001912D2" w:rsidRPr="000A6141">
        <w:rPr>
          <w:rFonts w:eastAsiaTheme="minorHAnsi"/>
          <w:kern w:val="2"/>
        </w:rPr>
        <w:t>project</w:t>
      </w:r>
      <w:r w:rsidRPr="000A6141">
        <w:rPr>
          <w:rFonts w:eastAsiaTheme="minorHAnsi"/>
          <w:kern w:val="2"/>
        </w:rPr>
        <w:t xml:space="preserve"> accounting </w:t>
      </w:r>
      <w:r w:rsidR="00586FD8" w:rsidRPr="000A6141">
        <w:rPr>
          <w:rFonts w:eastAsiaTheme="minorHAnsi"/>
          <w:kern w:val="2"/>
        </w:rPr>
        <w:t xml:space="preserve">records </w:t>
      </w:r>
      <w:r w:rsidRPr="000A6141">
        <w:rPr>
          <w:rFonts w:eastAsiaTheme="minorHAnsi"/>
          <w:kern w:val="2"/>
        </w:rPr>
        <w:t xml:space="preserve">to </w:t>
      </w:r>
      <w:r w:rsidR="001912D2" w:rsidRPr="000A6141">
        <w:rPr>
          <w:rFonts w:eastAsiaTheme="minorHAnsi"/>
          <w:kern w:val="2"/>
        </w:rPr>
        <w:t xml:space="preserve">be able to </w:t>
      </w:r>
      <w:r w:rsidRPr="000A6141">
        <w:rPr>
          <w:rFonts w:eastAsiaTheme="minorHAnsi"/>
          <w:kern w:val="2"/>
        </w:rPr>
        <w:t>produce the life</w:t>
      </w:r>
      <w:r w:rsidR="006246E7" w:rsidRPr="000A6141">
        <w:rPr>
          <w:rFonts w:eastAsiaTheme="minorHAnsi"/>
          <w:kern w:val="2"/>
        </w:rPr>
        <w:t>-</w:t>
      </w:r>
      <w:r w:rsidRPr="000A6141">
        <w:rPr>
          <w:rFonts w:eastAsiaTheme="minorHAnsi"/>
          <w:kern w:val="2"/>
        </w:rPr>
        <w:t>to</w:t>
      </w:r>
      <w:r w:rsidR="006246E7" w:rsidRPr="000A6141">
        <w:rPr>
          <w:rFonts w:eastAsiaTheme="minorHAnsi"/>
          <w:kern w:val="2"/>
        </w:rPr>
        <w:t>-</w:t>
      </w:r>
      <w:r w:rsidRPr="000A6141">
        <w:rPr>
          <w:rFonts w:eastAsiaTheme="minorHAnsi"/>
          <w:kern w:val="2"/>
        </w:rPr>
        <w:t>date reports for each individual project</w:t>
      </w:r>
      <w:bookmarkStart w:id="6" w:name="_Hlk502069341"/>
      <w:r w:rsidR="001912D2" w:rsidRPr="000A6141">
        <w:rPr>
          <w:rFonts w:eastAsiaTheme="minorHAnsi"/>
          <w:kern w:val="2"/>
        </w:rPr>
        <w:t xml:space="preserve"> that are meaningful and reconcile to the general ledger</w:t>
      </w:r>
      <w:r w:rsidR="00596AAC" w:rsidRPr="000A6141">
        <w:rPr>
          <w:rFonts w:eastAsiaTheme="minorHAnsi"/>
          <w:kern w:val="2"/>
        </w:rPr>
        <w:t>.</w:t>
      </w:r>
      <w:r w:rsidR="00B01C7F" w:rsidRPr="000A6141">
        <w:rPr>
          <w:rFonts w:eastAsiaTheme="minorHAnsi"/>
          <w:kern w:val="2"/>
        </w:rPr>
        <w:t xml:space="preserve"> </w:t>
      </w:r>
      <w:r w:rsidRPr="000A6141">
        <w:rPr>
          <w:rFonts w:eastAsiaTheme="minorHAnsi"/>
          <w:kern w:val="2"/>
        </w:rPr>
        <w:t xml:space="preserve">Implementation of this recommendation will provide the City with the necessary </w:t>
      </w:r>
      <w:bookmarkEnd w:id="6"/>
      <w:r w:rsidRPr="000A6141">
        <w:rPr>
          <w:rFonts w:eastAsiaTheme="minorHAnsi"/>
          <w:kern w:val="2"/>
        </w:rPr>
        <w:t>framework for more complete capital project financial reporting.</w:t>
      </w:r>
    </w:p>
    <w:p w14:paraId="6DA29F83" w14:textId="12CE5DAD" w:rsidR="002B5FB9" w:rsidRPr="000A6141" w:rsidRDefault="002B5FB9" w:rsidP="00FF69FB">
      <w:pPr>
        <w:tabs>
          <w:tab w:val="clear" w:pos="360"/>
          <w:tab w:val="clear" w:pos="720"/>
        </w:tabs>
        <w:spacing w:line="240" w:lineRule="auto"/>
        <w:ind w:left="720"/>
        <w:rPr>
          <w:rFonts w:eastAsiaTheme="minorHAnsi"/>
          <w:kern w:val="2"/>
        </w:rPr>
      </w:pPr>
    </w:p>
    <w:p w14:paraId="11EC7DB5" w14:textId="17ACF1FE" w:rsidR="002B5FB9" w:rsidRPr="000A6141" w:rsidRDefault="00BA5809" w:rsidP="00FF69FB">
      <w:pPr>
        <w:tabs>
          <w:tab w:val="clear" w:pos="360"/>
          <w:tab w:val="clear" w:pos="720"/>
        </w:tabs>
        <w:spacing w:line="240" w:lineRule="auto"/>
        <w:ind w:left="720"/>
        <w:rPr>
          <w:rFonts w:eastAsiaTheme="minorHAnsi"/>
          <w:kern w:val="2"/>
        </w:rPr>
      </w:pPr>
      <w:r w:rsidRPr="000A6141">
        <w:rPr>
          <w:rFonts w:eastAsiaTheme="minorHAnsi"/>
          <w:kern w:val="2"/>
        </w:rPr>
        <w:t>We understand that t</w:t>
      </w:r>
      <w:r w:rsidR="002B5FB9" w:rsidRPr="000A6141">
        <w:rPr>
          <w:rFonts w:eastAsiaTheme="minorHAnsi"/>
          <w:kern w:val="2"/>
        </w:rPr>
        <w:t>he City has hired a consultant to assist with imp</w:t>
      </w:r>
      <w:r w:rsidR="007F2D9F" w:rsidRPr="000A6141">
        <w:rPr>
          <w:rFonts w:eastAsiaTheme="minorHAnsi"/>
          <w:kern w:val="2"/>
        </w:rPr>
        <w:t>lementing this recommendation.</w:t>
      </w:r>
      <w:r w:rsidR="00EA523D" w:rsidRPr="000A6141">
        <w:rPr>
          <w:rFonts w:eastAsiaTheme="minorHAnsi"/>
          <w:kern w:val="2"/>
        </w:rPr>
        <w:t xml:space="preserve"> The project is </w:t>
      </w:r>
      <w:r w:rsidR="00586FD8" w:rsidRPr="000A6141">
        <w:rPr>
          <w:rFonts w:eastAsiaTheme="minorHAnsi"/>
          <w:kern w:val="2"/>
        </w:rPr>
        <w:t>underway,</w:t>
      </w:r>
      <w:r w:rsidR="00EA523D" w:rsidRPr="000A6141">
        <w:rPr>
          <w:rFonts w:eastAsiaTheme="minorHAnsi"/>
          <w:kern w:val="2"/>
        </w:rPr>
        <w:t xml:space="preserve"> and the consultant is working with the City to define and implement Best Practices.</w:t>
      </w:r>
    </w:p>
    <w:p w14:paraId="75FAF80A" w14:textId="0A537FB4" w:rsidR="00B314D2" w:rsidRPr="000A6141" w:rsidRDefault="00B314D2" w:rsidP="00FF69FB">
      <w:pPr>
        <w:tabs>
          <w:tab w:val="clear" w:pos="360"/>
          <w:tab w:val="clear" w:pos="720"/>
        </w:tabs>
        <w:spacing w:line="240" w:lineRule="auto"/>
        <w:ind w:left="720"/>
        <w:rPr>
          <w:rFonts w:eastAsiaTheme="minorHAnsi"/>
          <w:kern w:val="2"/>
        </w:rPr>
      </w:pPr>
    </w:p>
    <w:p w14:paraId="208B60E3" w14:textId="77777777" w:rsidR="00B314D2" w:rsidRPr="000A6141" w:rsidRDefault="00B314D2" w:rsidP="00FF69FB">
      <w:pPr>
        <w:tabs>
          <w:tab w:val="clear" w:pos="360"/>
          <w:tab w:val="clear" w:pos="720"/>
        </w:tabs>
        <w:spacing w:line="240" w:lineRule="auto"/>
        <w:ind w:left="720"/>
        <w:rPr>
          <w:rFonts w:eastAsiaTheme="minorHAnsi"/>
          <w:kern w:val="2"/>
        </w:rPr>
      </w:pPr>
      <w:r w:rsidRPr="000A6141">
        <w:rPr>
          <w:rFonts w:eastAsiaTheme="minorHAnsi"/>
          <w:kern w:val="2"/>
          <w:u w:val="single"/>
        </w:rPr>
        <w:t>City’s Response</w:t>
      </w:r>
      <w:r w:rsidRPr="000A6141">
        <w:rPr>
          <w:rFonts w:eastAsiaTheme="minorHAnsi"/>
          <w:kern w:val="2"/>
        </w:rPr>
        <w:t>:</w:t>
      </w:r>
    </w:p>
    <w:p w14:paraId="28E7A552" w14:textId="2242E5E6" w:rsidR="00DD1127" w:rsidRDefault="00DD1127" w:rsidP="00DD1127">
      <w:pPr>
        <w:tabs>
          <w:tab w:val="clear" w:pos="360"/>
        </w:tabs>
        <w:spacing w:line="240" w:lineRule="auto"/>
        <w:ind w:left="720"/>
        <w:rPr>
          <w:rFonts w:eastAsiaTheme="minorHAnsi"/>
          <w:kern w:val="2"/>
        </w:rPr>
      </w:pPr>
      <w:r w:rsidRPr="000A6141">
        <w:rPr>
          <w:rFonts w:eastAsiaTheme="minorHAnsi"/>
          <w:kern w:val="2"/>
        </w:rPr>
        <w:t>The City has hired CLA, LLP</w:t>
      </w:r>
      <w:r w:rsidR="005648E4">
        <w:rPr>
          <w:rFonts w:eastAsiaTheme="minorHAnsi"/>
          <w:kern w:val="2"/>
        </w:rPr>
        <w:t>,</w:t>
      </w:r>
      <w:r w:rsidRPr="000A6141">
        <w:rPr>
          <w:rFonts w:eastAsiaTheme="minorHAnsi"/>
          <w:kern w:val="2"/>
        </w:rPr>
        <w:t xml:space="preserve"> to implement a new project accounting process and tracking procedure, and they started work in April 2020.  CLA</w:t>
      </w:r>
      <w:r w:rsidR="00A63ED8">
        <w:rPr>
          <w:rFonts w:eastAsiaTheme="minorHAnsi"/>
          <w:kern w:val="2"/>
        </w:rPr>
        <w:t xml:space="preserve">, LLP </w:t>
      </w:r>
      <w:r w:rsidRPr="000A6141">
        <w:rPr>
          <w:rFonts w:eastAsiaTheme="minorHAnsi"/>
          <w:kern w:val="2"/>
        </w:rPr>
        <w:t xml:space="preserve">has recently completed the reconciliation of </w:t>
      </w:r>
      <w:r w:rsidR="00E87259">
        <w:rPr>
          <w:rFonts w:eastAsiaTheme="minorHAnsi"/>
          <w:kern w:val="2"/>
        </w:rPr>
        <w:t xml:space="preserve">project </w:t>
      </w:r>
      <w:r w:rsidRPr="000A6141">
        <w:rPr>
          <w:rFonts w:eastAsiaTheme="minorHAnsi"/>
          <w:kern w:val="2"/>
        </w:rPr>
        <w:t xml:space="preserve">costs incurred through </w:t>
      </w:r>
      <w:r w:rsidR="00E87259">
        <w:rPr>
          <w:rFonts w:eastAsiaTheme="minorHAnsi"/>
          <w:kern w:val="2"/>
        </w:rPr>
        <w:t xml:space="preserve">June 30, </w:t>
      </w:r>
      <w:r w:rsidRPr="000A6141">
        <w:rPr>
          <w:rFonts w:eastAsiaTheme="minorHAnsi"/>
          <w:kern w:val="2"/>
        </w:rPr>
        <w:t>2020 against the various financing sources</w:t>
      </w:r>
      <w:r w:rsidR="00E87259">
        <w:rPr>
          <w:rFonts w:eastAsiaTheme="minorHAnsi"/>
          <w:kern w:val="2"/>
        </w:rPr>
        <w:t>, as recommended by our auditors</w:t>
      </w:r>
      <w:r w:rsidRPr="000A6141">
        <w:rPr>
          <w:rFonts w:eastAsiaTheme="minorHAnsi"/>
          <w:kern w:val="2"/>
        </w:rPr>
        <w:t>.  Beginning in FY21, the City is using a new project and G</w:t>
      </w:r>
      <w:r w:rsidR="004F26D0">
        <w:rPr>
          <w:rFonts w:eastAsiaTheme="minorHAnsi"/>
          <w:kern w:val="2"/>
        </w:rPr>
        <w:t xml:space="preserve">eneral </w:t>
      </w:r>
      <w:r w:rsidRPr="000A6141">
        <w:rPr>
          <w:rFonts w:eastAsiaTheme="minorHAnsi"/>
          <w:kern w:val="2"/>
        </w:rPr>
        <w:t>L</w:t>
      </w:r>
      <w:r w:rsidR="004F26D0">
        <w:rPr>
          <w:rFonts w:eastAsiaTheme="minorHAnsi"/>
          <w:kern w:val="2"/>
        </w:rPr>
        <w:t>edger (GL)</w:t>
      </w:r>
      <w:r w:rsidRPr="000A6141">
        <w:rPr>
          <w:rFonts w:eastAsiaTheme="minorHAnsi"/>
          <w:kern w:val="2"/>
        </w:rPr>
        <w:t xml:space="preserve"> account structure</w:t>
      </w:r>
      <w:r w:rsidR="00E87259">
        <w:rPr>
          <w:rFonts w:eastAsiaTheme="minorHAnsi"/>
          <w:kern w:val="2"/>
        </w:rPr>
        <w:t xml:space="preserve"> that</w:t>
      </w:r>
      <w:r w:rsidR="00E120E1">
        <w:rPr>
          <w:rFonts w:eastAsiaTheme="minorHAnsi"/>
          <w:kern w:val="2"/>
        </w:rPr>
        <w:t xml:space="preserve"> </w:t>
      </w:r>
      <w:r w:rsidRPr="000A6141">
        <w:rPr>
          <w:rFonts w:eastAsiaTheme="minorHAnsi"/>
          <w:kern w:val="2"/>
        </w:rPr>
        <w:t>allow</w:t>
      </w:r>
      <w:r w:rsidR="00E87259">
        <w:rPr>
          <w:rFonts w:eastAsiaTheme="minorHAnsi"/>
          <w:kern w:val="2"/>
        </w:rPr>
        <w:t>s</w:t>
      </w:r>
      <w:r w:rsidRPr="000A6141">
        <w:rPr>
          <w:rFonts w:eastAsiaTheme="minorHAnsi"/>
          <w:kern w:val="2"/>
        </w:rPr>
        <w:t xml:space="preserve"> the City to track the balances spent against each project, the source of funds, and where excess funds should be returned.  The new procedures are also set up to track these projects on a life-to-date basis, which will enable the City to have a much better view of the true cost of major capital projects.  Finally, this new process will also track the bond proceeds at a very detailed level.  The City will be able to trace bond proceeds to specific projects, and also know the unallocated portion of each issuance, at any given time.  Unspent proceeds will be returned to the bonds for re-allocation upon the completion of a given project.</w:t>
      </w:r>
    </w:p>
    <w:p w14:paraId="7B7A695D" w14:textId="77777777" w:rsidR="00E120E1" w:rsidRPr="000A6141" w:rsidRDefault="00E120E1" w:rsidP="00DD1127">
      <w:pPr>
        <w:tabs>
          <w:tab w:val="clear" w:pos="360"/>
        </w:tabs>
        <w:spacing w:line="240" w:lineRule="auto"/>
        <w:ind w:left="720"/>
        <w:rPr>
          <w:rFonts w:eastAsiaTheme="minorHAnsi"/>
          <w:kern w:val="2"/>
        </w:rPr>
      </w:pPr>
    </w:p>
    <w:p w14:paraId="62C40EFC" w14:textId="5AEF7D9B" w:rsidR="00FF69FB" w:rsidRPr="004F26D0" w:rsidRDefault="00FF69FB" w:rsidP="00E120E1">
      <w:pPr>
        <w:pStyle w:val="Items"/>
      </w:pPr>
      <w:bookmarkStart w:id="7" w:name="_Ref502154588"/>
      <w:r w:rsidRPr="000A6141">
        <w:t>Address Finding in the Agreed Upon Procedures over Pension Plan Report</w:t>
      </w:r>
      <w:bookmarkStart w:id="8" w:name="FN3"/>
      <w:bookmarkEnd w:id="8"/>
    </w:p>
    <w:bookmarkEnd w:id="7"/>
    <w:p w14:paraId="6433E2B4" w14:textId="05158171" w:rsidR="00FF69FB" w:rsidRPr="000A6141" w:rsidRDefault="00FF69FB" w:rsidP="00983989">
      <w:pPr>
        <w:spacing w:line="240" w:lineRule="auto"/>
        <w:ind w:left="720"/>
        <w:rPr>
          <w:iCs/>
          <w:strike/>
          <w:spacing w:val="-4"/>
          <w:kern w:val="2"/>
        </w:rPr>
      </w:pPr>
      <w:r w:rsidRPr="000A6141">
        <w:rPr>
          <w:iCs/>
          <w:spacing w:val="-4"/>
          <w:kern w:val="2"/>
        </w:rPr>
        <w:t xml:space="preserve">In June of 2020 we performed an </w:t>
      </w:r>
      <w:r w:rsidRPr="000A6141">
        <w:rPr>
          <w:i/>
          <w:spacing w:val="-4"/>
          <w:kern w:val="2"/>
        </w:rPr>
        <w:t>Agreed Upon Procedures</w:t>
      </w:r>
      <w:r w:rsidRPr="000A6141">
        <w:rPr>
          <w:iCs/>
          <w:spacing w:val="-4"/>
          <w:kern w:val="2"/>
        </w:rPr>
        <w:t xml:space="preserve"> over the City’s Pension Plan that resulted in several findings.</w:t>
      </w:r>
      <w:r w:rsidR="00885671" w:rsidRPr="000A6141">
        <w:rPr>
          <w:iCs/>
          <w:spacing w:val="-4"/>
          <w:kern w:val="2"/>
        </w:rPr>
        <w:t xml:space="preserve"> </w:t>
      </w:r>
      <w:r w:rsidRPr="000A6141">
        <w:rPr>
          <w:iCs/>
          <w:spacing w:val="-4"/>
          <w:kern w:val="2"/>
        </w:rPr>
        <w:t xml:space="preserve">During our testing of the accuracy of the underlying census data we noted several inconsistencies between the underlying data and the supporting documentation. We also were unable to obtain original source documentation to support twelve of the forty employees tested. </w:t>
      </w:r>
    </w:p>
    <w:p w14:paraId="43C077C2" w14:textId="49BF236B" w:rsidR="00FF69FB" w:rsidRPr="000A6141" w:rsidRDefault="00FF69FB" w:rsidP="00FF69FB">
      <w:pPr>
        <w:spacing w:line="240" w:lineRule="auto"/>
        <w:ind w:left="720"/>
        <w:rPr>
          <w:iCs/>
          <w:spacing w:val="-4"/>
          <w:kern w:val="2"/>
        </w:rPr>
      </w:pPr>
    </w:p>
    <w:p w14:paraId="44BEA6D3" w14:textId="6B859122" w:rsidR="00FF69FB" w:rsidRPr="000A6141" w:rsidRDefault="00983989" w:rsidP="00FF69FB">
      <w:pPr>
        <w:spacing w:line="240" w:lineRule="auto"/>
        <w:ind w:left="720"/>
        <w:rPr>
          <w:iCs/>
          <w:kern w:val="2"/>
        </w:rPr>
      </w:pPr>
      <w:r w:rsidRPr="000A6141">
        <w:rPr>
          <w:iCs/>
          <w:spacing w:val="-4"/>
          <w:kern w:val="2"/>
        </w:rPr>
        <w:t xml:space="preserve">We recommend that going forward that the City collect and compile source documentation for underlying census data. </w:t>
      </w:r>
      <w:r w:rsidR="00FF69FB" w:rsidRPr="000A6141">
        <w:rPr>
          <w:iCs/>
          <w:spacing w:val="-4"/>
          <w:kern w:val="2"/>
        </w:rPr>
        <w:t xml:space="preserve">Implementation of </w:t>
      </w:r>
      <w:r w:rsidRPr="000A6141">
        <w:rPr>
          <w:iCs/>
          <w:spacing w:val="-4"/>
          <w:kern w:val="2"/>
        </w:rPr>
        <w:t>this procedure</w:t>
      </w:r>
      <w:r w:rsidR="00FF69FB" w:rsidRPr="000A6141">
        <w:rPr>
          <w:iCs/>
          <w:spacing w:val="-4"/>
          <w:kern w:val="2"/>
        </w:rPr>
        <w:t xml:space="preserve"> will strengthen the City’s internal controls surrounding the Pension Plan. </w:t>
      </w:r>
    </w:p>
    <w:p w14:paraId="28EAC9AC" w14:textId="77777777" w:rsidR="00A43DF4" w:rsidRPr="000A6141" w:rsidRDefault="00A43DF4" w:rsidP="00FF69FB">
      <w:pPr>
        <w:spacing w:line="240" w:lineRule="auto"/>
        <w:ind w:left="720"/>
        <w:rPr>
          <w:kern w:val="2"/>
        </w:rPr>
      </w:pPr>
    </w:p>
    <w:p w14:paraId="530E6FAD" w14:textId="77777777" w:rsidR="00B314D2" w:rsidRPr="000A6141" w:rsidRDefault="00B314D2" w:rsidP="00FF69FB">
      <w:pPr>
        <w:tabs>
          <w:tab w:val="clear" w:pos="360"/>
          <w:tab w:val="clear" w:pos="720"/>
        </w:tabs>
        <w:spacing w:line="240" w:lineRule="auto"/>
        <w:ind w:left="720"/>
        <w:rPr>
          <w:rFonts w:eastAsiaTheme="minorHAnsi"/>
          <w:kern w:val="2"/>
        </w:rPr>
      </w:pPr>
      <w:r w:rsidRPr="000A6141">
        <w:rPr>
          <w:rFonts w:eastAsiaTheme="minorHAnsi"/>
          <w:kern w:val="2"/>
          <w:u w:val="single"/>
        </w:rPr>
        <w:t>City’s Response</w:t>
      </w:r>
      <w:r w:rsidRPr="000A6141">
        <w:rPr>
          <w:rFonts w:eastAsiaTheme="minorHAnsi"/>
          <w:kern w:val="2"/>
        </w:rPr>
        <w:t>:</w:t>
      </w:r>
    </w:p>
    <w:p w14:paraId="4751A324" w14:textId="3F607E34" w:rsidR="00DD1127" w:rsidRPr="000A6141" w:rsidRDefault="00DD1127" w:rsidP="00DD1127">
      <w:pPr>
        <w:spacing w:line="240" w:lineRule="auto"/>
        <w:ind w:left="720"/>
        <w:rPr>
          <w:iCs/>
          <w:spacing w:val="-4"/>
          <w:kern w:val="2"/>
        </w:rPr>
      </w:pPr>
      <w:r w:rsidRPr="000A6141">
        <w:rPr>
          <w:iCs/>
          <w:spacing w:val="-4"/>
          <w:kern w:val="2"/>
        </w:rPr>
        <w:t xml:space="preserve">The Clerk/Treasury Office agrees that the accuracy of the census data noted several inconsistencies between the underlying data and supporting documentation.  The Human Resource Department verifies key information at the date of hire of a new employee and in the existing process this information is not saved or backed up to the employee’s file.  Our auditors noted that original source documentation which consists of documentation that establishes the date of birth of the employee and spouse were not available. This information is critical in determining the future retirement benefit.  </w:t>
      </w:r>
      <w:r w:rsidR="00E87259">
        <w:rPr>
          <w:iCs/>
          <w:spacing w:val="-4"/>
          <w:kern w:val="2"/>
        </w:rPr>
        <w:t xml:space="preserve">A </w:t>
      </w:r>
      <w:r w:rsidRPr="000A6141">
        <w:rPr>
          <w:iCs/>
          <w:spacing w:val="-4"/>
          <w:kern w:val="2"/>
        </w:rPr>
        <w:t>new process was implemented on December 1, 2020</w:t>
      </w:r>
      <w:r w:rsidR="00E87259">
        <w:rPr>
          <w:iCs/>
          <w:spacing w:val="-4"/>
          <w:kern w:val="2"/>
        </w:rPr>
        <w:t xml:space="preserve"> where</w:t>
      </w:r>
      <w:r w:rsidR="005648E4">
        <w:rPr>
          <w:iCs/>
          <w:spacing w:val="-4"/>
          <w:kern w:val="2"/>
        </w:rPr>
        <w:t xml:space="preserve"> </w:t>
      </w:r>
      <w:r w:rsidRPr="000A6141">
        <w:rPr>
          <w:iCs/>
          <w:spacing w:val="-4"/>
          <w:kern w:val="2"/>
        </w:rPr>
        <w:t xml:space="preserve">the source documents are copied for the employee at the date of hire.  </w:t>
      </w:r>
    </w:p>
    <w:p w14:paraId="21EC891A" w14:textId="77777777" w:rsidR="00DD1127" w:rsidRPr="000A6141" w:rsidRDefault="00DD1127" w:rsidP="00DD1127">
      <w:pPr>
        <w:spacing w:line="240" w:lineRule="auto"/>
        <w:ind w:left="720"/>
        <w:rPr>
          <w:iCs/>
          <w:spacing w:val="-4"/>
          <w:kern w:val="2"/>
        </w:rPr>
      </w:pPr>
    </w:p>
    <w:p w14:paraId="0A5468F0" w14:textId="49E106A1" w:rsidR="00DD1127" w:rsidRPr="000A6141" w:rsidRDefault="00DD1127" w:rsidP="00DD1127">
      <w:pPr>
        <w:spacing w:line="240" w:lineRule="auto"/>
        <w:ind w:left="720"/>
        <w:rPr>
          <w:iCs/>
          <w:spacing w:val="-4"/>
          <w:kern w:val="2"/>
        </w:rPr>
      </w:pPr>
      <w:r w:rsidRPr="000A6141">
        <w:rPr>
          <w:iCs/>
          <w:spacing w:val="-4"/>
          <w:kern w:val="2"/>
        </w:rPr>
        <w:t>The Retirement Department has demonstrated that when a City employee is ready for retirement, all required backup data exists and all calculations are in good order. With respect to the request to outline the new retirement process to ensure proper documentation, our portal has sourced documentation and internal controls.  The Retirement Department ha</w:t>
      </w:r>
      <w:r w:rsidR="00E87259">
        <w:rPr>
          <w:iCs/>
          <w:spacing w:val="-4"/>
          <w:kern w:val="2"/>
        </w:rPr>
        <w:t>s</w:t>
      </w:r>
      <w:r w:rsidRPr="000A6141">
        <w:rPr>
          <w:iCs/>
          <w:spacing w:val="-4"/>
          <w:kern w:val="2"/>
        </w:rPr>
        <w:t xml:space="preserve"> put in place Standard Operating Procedures that include three documents:</w:t>
      </w:r>
      <w:r w:rsidR="00E87259">
        <w:rPr>
          <w:iCs/>
          <w:spacing w:val="-4"/>
          <w:kern w:val="2"/>
        </w:rPr>
        <w:t xml:space="preserve"> Benefit Election Process Form, Burlington Forms Audit Checklist, and the Burlington Return of Contributions Audit Checklist.</w:t>
      </w:r>
    </w:p>
    <w:p w14:paraId="10F5D535" w14:textId="77777777" w:rsidR="00DD1127" w:rsidRPr="000A6141" w:rsidRDefault="00DD1127" w:rsidP="00DD1127">
      <w:pPr>
        <w:pStyle w:val="ListParagraph"/>
        <w:tabs>
          <w:tab w:val="clear" w:pos="360"/>
        </w:tabs>
        <w:spacing w:line="240" w:lineRule="auto"/>
        <w:jc w:val="left"/>
        <w:rPr>
          <w:rFonts w:eastAsiaTheme="minorHAnsi"/>
          <w:kern w:val="2"/>
        </w:rPr>
      </w:pPr>
    </w:p>
    <w:p w14:paraId="17AA8564" w14:textId="00998921" w:rsidR="001701AC" w:rsidRPr="000A6141" w:rsidRDefault="001701AC" w:rsidP="006702A5">
      <w:pPr>
        <w:pStyle w:val="Items"/>
      </w:pPr>
      <w:r w:rsidRPr="000A6141">
        <w:t xml:space="preserve">Improve System of </w:t>
      </w:r>
      <w:r w:rsidR="00CD6649" w:rsidRPr="000A6141">
        <w:t>I</w:t>
      </w:r>
      <w:r w:rsidRPr="000A6141">
        <w:t>dentifying Federal Awards</w:t>
      </w:r>
    </w:p>
    <w:p w14:paraId="421CFD30" w14:textId="1B8095A1" w:rsidR="001701AC" w:rsidRPr="000A6141" w:rsidRDefault="001701AC" w:rsidP="001701AC">
      <w:pPr>
        <w:tabs>
          <w:tab w:val="clear" w:pos="360"/>
          <w:tab w:val="clear" w:pos="720"/>
        </w:tabs>
        <w:spacing w:line="240" w:lineRule="auto"/>
        <w:ind w:left="720"/>
        <w:rPr>
          <w:rFonts w:eastAsiaTheme="minorHAnsi"/>
          <w:spacing w:val="-4"/>
          <w:kern w:val="2"/>
        </w:rPr>
      </w:pPr>
      <w:r w:rsidRPr="000A6141">
        <w:rPr>
          <w:rFonts w:eastAsiaTheme="minorHAnsi"/>
          <w:spacing w:val="-4"/>
          <w:kern w:val="2"/>
        </w:rPr>
        <w:t xml:space="preserve">The City is required to prepare </w:t>
      </w:r>
      <w:r w:rsidR="00BA5809" w:rsidRPr="000A6141">
        <w:rPr>
          <w:rFonts w:eastAsiaTheme="minorHAnsi"/>
          <w:spacing w:val="-4"/>
          <w:kern w:val="2"/>
        </w:rPr>
        <w:t>a</w:t>
      </w:r>
      <w:r w:rsidRPr="000A6141">
        <w:rPr>
          <w:rFonts w:eastAsiaTheme="minorHAnsi"/>
          <w:spacing w:val="-4"/>
          <w:kern w:val="2"/>
        </w:rPr>
        <w:t xml:space="preserve"> Schedule of Expenditures of Federal Awards (SEFA) each year as part of the Single Audit requirements. The SEFA reports the total Federal awards expended for the fiscal year being audited, by program name and Catalog of Federal Domestic Assistance Number (CFDA). The SEFA must also indicate if the funds were received directly from a federal agency, or if applicable, the pass-through entity’s name. The City expends several million dollars in Federal funds each year from a variety of programs. </w:t>
      </w:r>
      <w:r w:rsidR="00BA5809" w:rsidRPr="000A6141">
        <w:rPr>
          <w:rFonts w:eastAsiaTheme="minorHAnsi"/>
          <w:spacing w:val="-4"/>
          <w:kern w:val="2"/>
        </w:rPr>
        <w:t xml:space="preserve">As of early November 2020, the City had not compiled a complete and accurate Schedule of Expenditures of Federal Awards to determine major programs. </w:t>
      </w:r>
      <w:r w:rsidR="00983989" w:rsidRPr="000A6141">
        <w:rPr>
          <w:rFonts w:eastAsiaTheme="minorHAnsi"/>
          <w:spacing w:val="-4"/>
          <w:kern w:val="2"/>
        </w:rPr>
        <w:t>A designated individual should be appointed for the tracking of all Federal grants.</w:t>
      </w:r>
    </w:p>
    <w:p w14:paraId="7B2892A1" w14:textId="77777777" w:rsidR="000A2AD1" w:rsidRPr="000A6141" w:rsidRDefault="000A2AD1" w:rsidP="00983989">
      <w:pPr>
        <w:tabs>
          <w:tab w:val="clear" w:pos="360"/>
          <w:tab w:val="clear" w:pos="720"/>
        </w:tabs>
        <w:spacing w:line="240" w:lineRule="auto"/>
        <w:rPr>
          <w:rFonts w:eastAsiaTheme="minorHAnsi"/>
          <w:spacing w:val="-4"/>
          <w:kern w:val="2"/>
        </w:rPr>
      </w:pPr>
    </w:p>
    <w:p w14:paraId="21D94130" w14:textId="5EFBAD57" w:rsidR="001701AC" w:rsidRPr="000A6141" w:rsidRDefault="001701AC" w:rsidP="001701AC">
      <w:pPr>
        <w:tabs>
          <w:tab w:val="clear" w:pos="360"/>
          <w:tab w:val="clear" w:pos="720"/>
        </w:tabs>
        <w:spacing w:line="240" w:lineRule="auto"/>
        <w:ind w:left="720"/>
        <w:rPr>
          <w:rFonts w:eastAsiaTheme="minorHAnsi"/>
          <w:spacing w:val="-4"/>
          <w:kern w:val="2"/>
        </w:rPr>
      </w:pPr>
      <w:r w:rsidRPr="000A6141">
        <w:rPr>
          <w:rFonts w:eastAsiaTheme="minorHAnsi"/>
          <w:spacing w:val="-4"/>
          <w:kern w:val="2"/>
        </w:rPr>
        <w:t xml:space="preserve">We recommend that the City </w:t>
      </w:r>
      <w:r w:rsidR="00BA5809" w:rsidRPr="000A6141">
        <w:rPr>
          <w:rFonts w:eastAsiaTheme="minorHAnsi"/>
          <w:spacing w:val="-4"/>
          <w:kern w:val="2"/>
        </w:rPr>
        <w:t>establish</w:t>
      </w:r>
      <w:r w:rsidRPr="000A6141">
        <w:rPr>
          <w:rFonts w:eastAsiaTheme="minorHAnsi"/>
          <w:spacing w:val="-4"/>
          <w:kern w:val="2"/>
        </w:rPr>
        <w:t xml:space="preserve"> procedures to ensure the </w:t>
      </w:r>
      <w:r w:rsidR="00BA5809" w:rsidRPr="000A6141">
        <w:rPr>
          <w:rFonts w:eastAsiaTheme="minorHAnsi"/>
          <w:spacing w:val="-4"/>
          <w:kern w:val="2"/>
        </w:rPr>
        <w:t xml:space="preserve">completeness and </w:t>
      </w:r>
      <w:r w:rsidRPr="000A6141">
        <w:rPr>
          <w:rFonts w:eastAsiaTheme="minorHAnsi"/>
          <w:spacing w:val="-4"/>
          <w:kern w:val="2"/>
        </w:rPr>
        <w:t>accuracy of the Schedule of Expenditures of Federal Awards.</w:t>
      </w:r>
      <w:r w:rsidR="00983989" w:rsidRPr="000A6141">
        <w:rPr>
          <w:rFonts w:eastAsiaTheme="minorHAnsi"/>
          <w:spacing w:val="-4"/>
          <w:kern w:val="2"/>
        </w:rPr>
        <w:t xml:space="preserve"> </w:t>
      </w:r>
    </w:p>
    <w:p w14:paraId="0CDFFADA" w14:textId="07A72489" w:rsidR="002F11D6" w:rsidRPr="000A6141" w:rsidRDefault="002F11D6" w:rsidP="001701AC">
      <w:pPr>
        <w:tabs>
          <w:tab w:val="clear" w:pos="360"/>
          <w:tab w:val="clear" w:pos="720"/>
        </w:tabs>
        <w:spacing w:line="240" w:lineRule="auto"/>
        <w:ind w:left="720"/>
        <w:rPr>
          <w:rFonts w:eastAsiaTheme="minorHAnsi"/>
          <w:spacing w:val="-4"/>
          <w:kern w:val="2"/>
        </w:rPr>
      </w:pPr>
    </w:p>
    <w:p w14:paraId="2ACDBDA3" w14:textId="77777777" w:rsidR="002F11D6" w:rsidRPr="000A6141" w:rsidRDefault="002F11D6" w:rsidP="002F11D6">
      <w:pPr>
        <w:tabs>
          <w:tab w:val="clear" w:pos="360"/>
          <w:tab w:val="clear" w:pos="720"/>
        </w:tabs>
        <w:spacing w:line="240" w:lineRule="auto"/>
        <w:ind w:left="720"/>
        <w:rPr>
          <w:rFonts w:eastAsiaTheme="minorHAnsi"/>
          <w:kern w:val="2"/>
        </w:rPr>
      </w:pPr>
      <w:r w:rsidRPr="000A6141">
        <w:rPr>
          <w:rFonts w:eastAsiaTheme="minorHAnsi"/>
          <w:kern w:val="2"/>
          <w:u w:val="single"/>
        </w:rPr>
        <w:t>City’s Response</w:t>
      </w:r>
      <w:r w:rsidRPr="000A6141">
        <w:rPr>
          <w:rFonts w:eastAsiaTheme="minorHAnsi"/>
          <w:kern w:val="2"/>
        </w:rPr>
        <w:t>:</w:t>
      </w:r>
    </w:p>
    <w:p w14:paraId="2A99E98C" w14:textId="78BE285F" w:rsidR="00A55B9B" w:rsidRPr="000A6141" w:rsidRDefault="00A55B9B" w:rsidP="00A55B9B">
      <w:pPr>
        <w:spacing w:after="240" w:line="240" w:lineRule="auto"/>
        <w:ind w:left="720"/>
        <w:rPr>
          <w:sz w:val="22"/>
          <w:szCs w:val="22"/>
        </w:rPr>
      </w:pPr>
      <w:r w:rsidRPr="000A6141">
        <w:rPr>
          <w:rFonts w:eastAsiaTheme="minorHAnsi"/>
          <w:spacing w:val="-4"/>
          <w:kern w:val="2"/>
        </w:rPr>
        <w:t xml:space="preserve">In all past years, the SEFA report was compiled and submitted following the conclusion of the Citywide audit, typically in December.  </w:t>
      </w:r>
      <w:r w:rsidR="004F26D0">
        <w:rPr>
          <w:rFonts w:eastAsiaTheme="minorHAnsi"/>
          <w:spacing w:val="-4"/>
          <w:kern w:val="2"/>
        </w:rPr>
        <w:t xml:space="preserve">The City proposed </w:t>
      </w:r>
      <w:r w:rsidRPr="000A6141">
        <w:rPr>
          <w:rFonts w:eastAsiaTheme="minorHAnsi"/>
          <w:spacing w:val="-4"/>
          <w:kern w:val="2"/>
        </w:rPr>
        <w:t>mov</w:t>
      </w:r>
      <w:r w:rsidR="004F26D0">
        <w:rPr>
          <w:rFonts w:eastAsiaTheme="minorHAnsi"/>
          <w:spacing w:val="-4"/>
          <w:kern w:val="2"/>
        </w:rPr>
        <w:t>ing this deadline</w:t>
      </w:r>
      <w:r w:rsidRPr="000A6141">
        <w:rPr>
          <w:rFonts w:eastAsiaTheme="minorHAnsi"/>
          <w:spacing w:val="-4"/>
          <w:kern w:val="2"/>
        </w:rPr>
        <w:t xml:space="preserve"> up to October 31st for </w:t>
      </w:r>
      <w:r w:rsidR="005648E4">
        <w:rPr>
          <w:rFonts w:eastAsiaTheme="minorHAnsi"/>
          <w:spacing w:val="-4"/>
          <w:kern w:val="2"/>
        </w:rPr>
        <w:t>FY20</w:t>
      </w:r>
      <w:r w:rsidR="004F26D0">
        <w:rPr>
          <w:rFonts w:eastAsiaTheme="minorHAnsi"/>
          <w:spacing w:val="-4"/>
          <w:kern w:val="2"/>
        </w:rPr>
        <w:t xml:space="preserve"> to allow even more time to meet the March 31, 2021 Federal government deadline. </w:t>
      </w:r>
      <w:r w:rsidR="008447AB" w:rsidRPr="000A6141">
        <w:rPr>
          <w:rFonts w:eastAsiaTheme="minorHAnsi"/>
          <w:spacing w:val="-4"/>
          <w:kern w:val="2"/>
        </w:rPr>
        <w:t>T</w:t>
      </w:r>
      <w:r w:rsidRPr="000A6141">
        <w:rPr>
          <w:rFonts w:eastAsiaTheme="minorHAnsi"/>
          <w:spacing w:val="-4"/>
          <w:kern w:val="2"/>
        </w:rPr>
        <w:t>his task</w:t>
      </w:r>
      <w:r w:rsidR="008447AB" w:rsidRPr="000A6141">
        <w:rPr>
          <w:rFonts w:eastAsiaTheme="minorHAnsi"/>
          <w:spacing w:val="-4"/>
          <w:kern w:val="2"/>
        </w:rPr>
        <w:t xml:space="preserve"> was completed </w:t>
      </w:r>
      <w:r w:rsidR="004F26D0">
        <w:rPr>
          <w:rFonts w:eastAsiaTheme="minorHAnsi"/>
          <w:spacing w:val="-4"/>
          <w:kern w:val="2"/>
        </w:rPr>
        <w:t xml:space="preserve">later than expected, </w:t>
      </w:r>
      <w:r w:rsidR="008447AB" w:rsidRPr="000A6141">
        <w:rPr>
          <w:rFonts w:eastAsiaTheme="minorHAnsi"/>
          <w:spacing w:val="-4"/>
          <w:kern w:val="2"/>
        </w:rPr>
        <w:t>at</w:t>
      </w:r>
      <w:r w:rsidRPr="000A6141">
        <w:rPr>
          <w:rFonts w:eastAsiaTheme="minorHAnsi"/>
          <w:spacing w:val="-4"/>
          <w:kern w:val="2"/>
        </w:rPr>
        <w:t xml:space="preserve"> the end of November 2020.</w:t>
      </w:r>
    </w:p>
    <w:p w14:paraId="6DA16DEF" w14:textId="38FC1CBB" w:rsidR="00A55B9B" w:rsidRPr="000A6141" w:rsidRDefault="00A55B9B" w:rsidP="00A55B9B">
      <w:pPr>
        <w:spacing w:line="240" w:lineRule="auto"/>
        <w:ind w:left="720"/>
        <w:rPr>
          <w:rFonts w:eastAsiaTheme="minorHAnsi"/>
          <w:spacing w:val="-4"/>
          <w:kern w:val="2"/>
        </w:rPr>
      </w:pPr>
      <w:r w:rsidRPr="000A6141">
        <w:rPr>
          <w:rFonts w:eastAsiaTheme="minorHAnsi"/>
          <w:spacing w:val="-4"/>
          <w:kern w:val="2"/>
        </w:rPr>
        <w:t xml:space="preserve">In order to establish procedures to ensure the completeness and accuracy of the SEFA, the City proposes a number of system improvements.  First, the City will designate an individual to serve as the City Federal Grant coordinator.  Second, the City will retain the consulting group CLA, LLP to coordinate the grant module and the project accounting module, so as to work together, to strengthen the Single Audit (grant) reporting.  This will require involvement from various City divisions, including DPW, Parks, Airport, CEDO, and C/T, to make sure that all costs are captured in real time.  Furthermore, this module will allow for improved federal grant management and reporting that is consistent across City departments. </w:t>
      </w:r>
    </w:p>
    <w:p w14:paraId="65034E00" w14:textId="77777777" w:rsidR="00A55B9B" w:rsidRPr="000A6141" w:rsidRDefault="00A55B9B" w:rsidP="00A55B9B">
      <w:pPr>
        <w:spacing w:line="240" w:lineRule="auto"/>
        <w:ind w:left="720"/>
        <w:rPr>
          <w:rFonts w:eastAsiaTheme="minorHAnsi"/>
          <w:spacing w:val="-4"/>
          <w:kern w:val="2"/>
        </w:rPr>
      </w:pPr>
    </w:p>
    <w:p w14:paraId="4AD450A8" w14:textId="12ED3DB5" w:rsidR="00A55B9B" w:rsidRPr="000A6141" w:rsidRDefault="00A55B9B" w:rsidP="00A55B9B">
      <w:pPr>
        <w:spacing w:line="240" w:lineRule="auto"/>
        <w:ind w:left="720"/>
        <w:rPr>
          <w:rFonts w:eastAsiaTheme="minorHAnsi"/>
          <w:spacing w:val="-4"/>
          <w:kern w:val="2"/>
        </w:rPr>
      </w:pPr>
      <w:r w:rsidRPr="000A6141">
        <w:rPr>
          <w:rFonts w:eastAsiaTheme="minorHAnsi"/>
          <w:spacing w:val="-4"/>
          <w:kern w:val="2"/>
        </w:rPr>
        <w:t>The third system improvement is the creation of the Grant Information Form which the City developed in collaboration with CLA</w:t>
      </w:r>
      <w:r w:rsidR="004F26D0">
        <w:rPr>
          <w:rFonts w:eastAsiaTheme="minorHAnsi"/>
          <w:spacing w:val="-4"/>
          <w:kern w:val="2"/>
        </w:rPr>
        <w:t>, LLP</w:t>
      </w:r>
      <w:r w:rsidRPr="000A6141">
        <w:rPr>
          <w:rFonts w:eastAsiaTheme="minorHAnsi"/>
          <w:spacing w:val="-4"/>
          <w:kern w:val="2"/>
        </w:rPr>
        <w:t xml:space="preserve">.  This </w:t>
      </w:r>
      <w:r w:rsidR="005648E4">
        <w:rPr>
          <w:rFonts w:eastAsiaTheme="minorHAnsi"/>
          <w:spacing w:val="-4"/>
          <w:kern w:val="2"/>
        </w:rPr>
        <w:t>f</w:t>
      </w:r>
      <w:r w:rsidRPr="000A6141">
        <w:rPr>
          <w:rFonts w:eastAsiaTheme="minorHAnsi"/>
          <w:spacing w:val="-4"/>
          <w:kern w:val="2"/>
        </w:rPr>
        <w:t xml:space="preserve">orm </w:t>
      </w:r>
      <w:r w:rsidR="00EC19E5">
        <w:rPr>
          <w:rFonts w:eastAsiaTheme="minorHAnsi"/>
          <w:spacing w:val="-4"/>
          <w:kern w:val="2"/>
        </w:rPr>
        <w:t xml:space="preserve">will be </w:t>
      </w:r>
      <w:r w:rsidRPr="000A6141">
        <w:rPr>
          <w:rFonts w:eastAsiaTheme="minorHAnsi"/>
          <w:spacing w:val="-4"/>
          <w:kern w:val="2"/>
        </w:rPr>
        <w:t xml:space="preserve">required </w:t>
      </w:r>
      <w:r w:rsidR="00EC19E5">
        <w:rPr>
          <w:rFonts w:eastAsiaTheme="minorHAnsi"/>
          <w:spacing w:val="-4"/>
          <w:kern w:val="2"/>
        </w:rPr>
        <w:t xml:space="preserve">at the time the recipient is requesting </w:t>
      </w:r>
      <w:r w:rsidRPr="000A6141">
        <w:rPr>
          <w:rFonts w:eastAsiaTheme="minorHAnsi"/>
          <w:spacing w:val="-4"/>
          <w:kern w:val="2"/>
        </w:rPr>
        <w:t xml:space="preserve"> </w:t>
      </w:r>
      <w:r w:rsidR="00EC19E5">
        <w:rPr>
          <w:rFonts w:eastAsiaTheme="minorHAnsi"/>
          <w:spacing w:val="-4"/>
          <w:kern w:val="2"/>
        </w:rPr>
        <w:t xml:space="preserve">that </w:t>
      </w:r>
      <w:r w:rsidRPr="000A6141">
        <w:rPr>
          <w:rFonts w:eastAsiaTheme="minorHAnsi"/>
          <w:spacing w:val="-4"/>
          <w:kern w:val="2"/>
        </w:rPr>
        <w:t>the Board of Finance approve</w:t>
      </w:r>
      <w:r w:rsidR="00EC19E5">
        <w:rPr>
          <w:rFonts w:eastAsiaTheme="minorHAnsi"/>
          <w:spacing w:val="-4"/>
          <w:kern w:val="2"/>
        </w:rPr>
        <w:t>/accept</w:t>
      </w:r>
      <w:r w:rsidRPr="000A6141">
        <w:rPr>
          <w:rFonts w:eastAsiaTheme="minorHAnsi"/>
          <w:spacing w:val="-4"/>
          <w:kern w:val="2"/>
        </w:rPr>
        <w:t xml:space="preserve"> a grant.  For grants under $50,000 that do not require Board of Finance approval, the form will be submitted directly to the CAO upon request of </w:t>
      </w:r>
      <w:r w:rsidR="00EC19E5">
        <w:rPr>
          <w:rFonts w:eastAsiaTheme="minorHAnsi"/>
          <w:spacing w:val="-4"/>
          <w:kern w:val="2"/>
        </w:rPr>
        <w:t>the recipient</w:t>
      </w:r>
      <w:r w:rsidRPr="000A6141">
        <w:rPr>
          <w:rFonts w:eastAsiaTheme="minorHAnsi"/>
          <w:spacing w:val="-4"/>
          <w:kern w:val="2"/>
        </w:rPr>
        <w:t xml:space="preserve"> </w:t>
      </w:r>
      <w:r w:rsidR="00175060">
        <w:rPr>
          <w:rFonts w:eastAsiaTheme="minorHAnsi"/>
          <w:spacing w:val="-4"/>
          <w:kern w:val="2"/>
        </w:rPr>
        <w:t xml:space="preserve">seeking </w:t>
      </w:r>
      <w:r w:rsidRPr="000A6141">
        <w:rPr>
          <w:rFonts w:eastAsiaTheme="minorHAnsi"/>
          <w:spacing w:val="-4"/>
          <w:kern w:val="2"/>
        </w:rPr>
        <w:t xml:space="preserve">approval to accept the grant.  In both cases, this form will be submitted to the City Federal Grant coordinator upon award acceptance.  This resource will provide an additional quality-control check to ensure that all federal grants are properly tracked for the SEFA in real time throughout the year. </w:t>
      </w:r>
    </w:p>
    <w:p w14:paraId="4E272422" w14:textId="77777777" w:rsidR="00A55B9B" w:rsidRPr="000A6141" w:rsidRDefault="00A55B9B" w:rsidP="00A55B9B">
      <w:pPr>
        <w:spacing w:line="240" w:lineRule="auto"/>
        <w:ind w:left="720"/>
        <w:rPr>
          <w:rFonts w:eastAsiaTheme="minorHAnsi"/>
          <w:spacing w:val="-4"/>
          <w:kern w:val="2"/>
        </w:rPr>
      </w:pPr>
    </w:p>
    <w:p w14:paraId="4EA203CB" w14:textId="77777777" w:rsidR="00A55B9B" w:rsidRDefault="00A55B9B" w:rsidP="00A55B9B">
      <w:pPr>
        <w:spacing w:line="240" w:lineRule="auto"/>
        <w:ind w:left="720"/>
        <w:rPr>
          <w:rFonts w:eastAsiaTheme="minorHAnsi"/>
          <w:spacing w:val="-4"/>
          <w:kern w:val="2"/>
        </w:rPr>
      </w:pPr>
      <w:r w:rsidRPr="000A6141">
        <w:rPr>
          <w:rFonts w:eastAsiaTheme="minorHAnsi"/>
          <w:spacing w:val="-4"/>
          <w:kern w:val="2"/>
        </w:rPr>
        <w:t>Together, these system improvements strengthen the City’s ability to gather necessary information to provide a complete and accurate SEFA report</w:t>
      </w:r>
      <w:r>
        <w:t>.</w:t>
      </w:r>
    </w:p>
    <w:p w14:paraId="32315D1C" w14:textId="77777777" w:rsidR="002F11D6" w:rsidRPr="001701AC" w:rsidRDefault="002F11D6" w:rsidP="001701AC">
      <w:pPr>
        <w:tabs>
          <w:tab w:val="clear" w:pos="360"/>
          <w:tab w:val="clear" w:pos="720"/>
        </w:tabs>
        <w:spacing w:line="240" w:lineRule="auto"/>
        <w:ind w:left="720"/>
        <w:rPr>
          <w:rFonts w:eastAsiaTheme="minorHAnsi"/>
          <w:spacing w:val="-4"/>
          <w:kern w:val="2"/>
        </w:rPr>
      </w:pPr>
    </w:p>
    <w:sectPr w:rsidR="002F11D6" w:rsidRPr="001701AC" w:rsidSect="00D370DC">
      <w:headerReference w:type="even" r:id="rId14"/>
      <w:headerReference w:type="default" r:id="rId15"/>
      <w:footerReference w:type="even" r:id="rId16"/>
      <w:headerReference w:type="first" r:id="rId17"/>
      <w:footerReference w:type="first" r:id="rId18"/>
      <w:pgSz w:w="12240" w:h="15840"/>
      <w:pgMar w:top="1440" w:right="144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95CD8" w14:textId="77777777" w:rsidR="000F4378" w:rsidRDefault="000F4378" w:rsidP="00C65191">
      <w:r>
        <w:separator/>
      </w:r>
    </w:p>
  </w:endnote>
  <w:endnote w:type="continuationSeparator" w:id="0">
    <w:p w14:paraId="2FBDD186" w14:textId="77777777" w:rsidR="000F4378" w:rsidRDefault="000F4378" w:rsidP="00C65191">
      <w:r>
        <w:continuationSeparator/>
      </w:r>
    </w:p>
  </w:endnote>
  <w:endnote w:type="continuationNotice" w:id="1">
    <w:p w14:paraId="688D65CE" w14:textId="77777777" w:rsidR="000F4378" w:rsidRDefault="000F43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03C9F" w14:textId="77777777" w:rsidR="00B31378" w:rsidRDefault="00B31378" w:rsidP="00C65191">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E7343C">
      <w:rPr>
        <w:rStyle w:val="PageNumber"/>
        <w:noProof/>
      </w:rPr>
      <w:t>1</w:t>
    </w:r>
    <w:r>
      <w:rPr>
        <w:rStyle w:val="PageNumber"/>
      </w:rPr>
      <w:fldChar w:fldCharType="end"/>
    </w:r>
  </w:p>
  <w:p w14:paraId="21A26C31" w14:textId="77777777" w:rsidR="00B31378" w:rsidRDefault="00B31378" w:rsidP="00C651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AE5C" w14:textId="3F7F5F4F" w:rsidR="00B31378" w:rsidRDefault="00B31378" w:rsidP="00C65191">
    <w:pPr>
      <w:pStyle w:val="Footer"/>
      <w:rPr>
        <w:rStyle w:val="PageNumber"/>
        <w:rFonts w:ascii="Arial" w:hAnsi="Arial"/>
        <w:sz w:val="22"/>
      </w:rPr>
    </w:pPr>
    <w:r>
      <w:rPr>
        <w:rStyle w:val="PageNumber"/>
        <w:rFonts w:ascii="Arial" w:hAnsi="Arial"/>
        <w:sz w:val="22"/>
      </w:rPr>
      <w:fldChar w:fldCharType="begin"/>
    </w:r>
    <w:r>
      <w:rPr>
        <w:rStyle w:val="PageNumber"/>
        <w:rFonts w:ascii="Arial" w:hAnsi="Arial"/>
        <w:sz w:val="22"/>
      </w:rPr>
      <w:instrText xml:space="preserve">PAGE  </w:instrText>
    </w:r>
    <w:r>
      <w:rPr>
        <w:rStyle w:val="PageNumber"/>
        <w:rFonts w:ascii="Arial" w:hAnsi="Arial"/>
        <w:sz w:val="22"/>
      </w:rPr>
      <w:fldChar w:fldCharType="separate"/>
    </w:r>
    <w:r w:rsidR="00EA523D">
      <w:rPr>
        <w:rStyle w:val="PageNumber"/>
        <w:rFonts w:ascii="Arial" w:hAnsi="Arial"/>
        <w:noProof/>
        <w:sz w:val="22"/>
      </w:rPr>
      <w:t>2</w:t>
    </w:r>
    <w:r>
      <w:rPr>
        <w:rStyle w:val="PageNumber"/>
        <w:rFonts w:ascii="Arial" w:hAnsi="Arial"/>
        <w:sz w:val="22"/>
      </w:rPr>
      <w:fldChar w:fldCharType="end"/>
    </w:r>
  </w:p>
  <w:p w14:paraId="10EBD777" w14:textId="77777777" w:rsidR="00B31378" w:rsidRDefault="00B31378" w:rsidP="00C651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EAC15" w14:textId="77777777" w:rsidR="00B31378" w:rsidRDefault="00B31378" w:rsidP="00C65191">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E7343C">
      <w:rPr>
        <w:rStyle w:val="PageNumber"/>
        <w:noProof/>
      </w:rPr>
      <w:t>5</w:t>
    </w:r>
    <w:r>
      <w:rPr>
        <w:rStyle w:val="PageNumber"/>
      </w:rPr>
      <w:fldChar w:fldCharType="end"/>
    </w:r>
  </w:p>
  <w:p w14:paraId="585C76BF" w14:textId="77777777" w:rsidR="00B31378" w:rsidRDefault="00B31378" w:rsidP="00C651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D06FB" w14:textId="77777777" w:rsidR="00B31378" w:rsidRDefault="00B31378" w:rsidP="00C6519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32329" w14:textId="50D173C6" w:rsidR="00B31378" w:rsidRPr="00CF2ED6" w:rsidRDefault="00B31378" w:rsidP="00EF7452">
    <w:pPr>
      <w:pStyle w:val="Footer"/>
      <w:spacing w:line="240" w:lineRule="auto"/>
      <w:jc w:val="center"/>
      <w:rPr>
        <w:sz w:val="22"/>
        <w:szCs w:val="22"/>
      </w:rPr>
    </w:pPr>
    <w:r w:rsidRPr="00CF2ED6">
      <w:rPr>
        <w:rStyle w:val="PageNumber"/>
        <w:sz w:val="22"/>
        <w:szCs w:val="22"/>
      </w:rPr>
      <w:fldChar w:fldCharType="begin"/>
    </w:r>
    <w:r w:rsidRPr="00CF2ED6">
      <w:rPr>
        <w:rStyle w:val="PageNumber"/>
        <w:sz w:val="22"/>
        <w:szCs w:val="22"/>
      </w:rPr>
      <w:instrText xml:space="preserve">PAGE  </w:instrText>
    </w:r>
    <w:r w:rsidRPr="00CF2ED6">
      <w:rPr>
        <w:rStyle w:val="PageNumber"/>
        <w:sz w:val="22"/>
        <w:szCs w:val="22"/>
      </w:rPr>
      <w:fldChar w:fldCharType="separate"/>
    </w:r>
    <w:r w:rsidR="00562C0E">
      <w:rPr>
        <w:rStyle w:val="PageNumber"/>
        <w:noProof/>
        <w:sz w:val="22"/>
        <w:szCs w:val="22"/>
      </w:rPr>
      <w:t>6</w:t>
    </w:r>
    <w:r w:rsidRPr="00CF2ED6">
      <w:rPr>
        <w:rStyle w:val="PageNumber"/>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9A385" w14:textId="77777777" w:rsidR="00B31378" w:rsidRDefault="00B31378" w:rsidP="00C6519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8C989" w14:textId="77777777" w:rsidR="00502269" w:rsidRDefault="00562C0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275C2" w14:textId="77777777" w:rsidR="00502269" w:rsidRDefault="00562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2736E" w14:textId="77777777" w:rsidR="000F4378" w:rsidRDefault="000F4378" w:rsidP="00C65191">
      <w:r>
        <w:separator/>
      </w:r>
    </w:p>
  </w:footnote>
  <w:footnote w:type="continuationSeparator" w:id="0">
    <w:p w14:paraId="725DF33D" w14:textId="77777777" w:rsidR="000F4378" w:rsidRDefault="000F4378" w:rsidP="00C65191">
      <w:r>
        <w:continuationSeparator/>
      </w:r>
    </w:p>
  </w:footnote>
  <w:footnote w:type="continuationNotice" w:id="1">
    <w:p w14:paraId="319175FC" w14:textId="77777777" w:rsidR="000F4378" w:rsidRDefault="000F437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1EDA3" w14:textId="77777777" w:rsidR="00B31378" w:rsidRDefault="00B31378" w:rsidP="00C651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7B367" w14:textId="77777777" w:rsidR="00502269" w:rsidRDefault="00562C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454C4" w14:textId="77777777" w:rsidR="00502269" w:rsidRDefault="00562C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384BE" w14:textId="77777777" w:rsidR="00502269" w:rsidRDefault="00562C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F2B34"/>
    <w:multiLevelType w:val="hybridMultilevel"/>
    <w:tmpl w:val="62EC7A06"/>
    <w:lvl w:ilvl="0" w:tplc="B360EEC6">
      <w:start w:val="1"/>
      <w:numFmt w:val="bullet"/>
      <w:pStyle w:val="Items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98D651B"/>
    <w:multiLevelType w:val="hybridMultilevel"/>
    <w:tmpl w:val="91088938"/>
    <w:lvl w:ilvl="0" w:tplc="9336EA10">
      <w:start w:val="1"/>
      <w:numFmt w:val="decimal"/>
      <w:pStyle w:val="Items"/>
      <w:lvlText w:val="%1."/>
      <w:lvlJc w:val="left"/>
      <w:pPr>
        <w:tabs>
          <w:tab w:val="num" w:pos="810"/>
        </w:tabs>
        <w:ind w:left="810" w:hanging="360"/>
      </w:pPr>
      <w:rPr>
        <w:rFonts w:hint="default"/>
        <w:b/>
      </w:rPr>
    </w:lvl>
    <w:lvl w:ilvl="1" w:tplc="19C046DC">
      <w:start w:val="1"/>
      <w:numFmt w:val="decimal"/>
      <w:lvlText w:val="%2.)"/>
      <w:lvlJc w:val="left"/>
      <w:pPr>
        <w:ind w:left="1560" w:hanging="39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1BEE2F07"/>
    <w:multiLevelType w:val="hybridMultilevel"/>
    <w:tmpl w:val="EE18ADC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20F3509D"/>
    <w:multiLevelType w:val="hybridMultilevel"/>
    <w:tmpl w:val="DC5C30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2D0255"/>
    <w:multiLevelType w:val="hybridMultilevel"/>
    <w:tmpl w:val="31CA8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8D5CED"/>
    <w:multiLevelType w:val="hybridMultilevel"/>
    <w:tmpl w:val="7840CE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63336DD"/>
    <w:multiLevelType w:val="hybridMultilevel"/>
    <w:tmpl w:val="0ADE42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1B4D6B"/>
    <w:multiLevelType w:val="hybridMultilevel"/>
    <w:tmpl w:val="DA16369C"/>
    <w:lvl w:ilvl="0" w:tplc="8E480910">
      <w:start w:val="1"/>
      <w:numFmt w:val="bullet"/>
      <w:pStyle w:val="Items-BulletLeft5"/>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637C57"/>
    <w:multiLevelType w:val="hybridMultilevel"/>
    <w:tmpl w:val="F080F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94778"/>
    <w:multiLevelType w:val="hybridMultilevel"/>
    <w:tmpl w:val="2CA655C8"/>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3">
      <w:start w:val="1"/>
      <w:numFmt w:val="bullet"/>
      <w:lvlText w:val="o"/>
      <w:lvlJc w:val="left"/>
      <w:pPr>
        <w:ind w:left="2230" w:hanging="360"/>
      </w:pPr>
      <w:rPr>
        <w:rFonts w:ascii="Courier New" w:hAnsi="Courier New" w:cs="Courier New"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0" w15:restartNumberingAfterBreak="0">
    <w:nsid w:val="409728EE"/>
    <w:multiLevelType w:val="hybridMultilevel"/>
    <w:tmpl w:val="F3F8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277828"/>
    <w:multiLevelType w:val="hybridMultilevel"/>
    <w:tmpl w:val="D886104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47FA7B14"/>
    <w:multiLevelType w:val="hybridMultilevel"/>
    <w:tmpl w:val="642427DC"/>
    <w:lvl w:ilvl="0" w:tplc="04090001">
      <w:start w:val="1"/>
      <w:numFmt w:val="bullet"/>
      <w:lvlText w:val=""/>
      <w:lvlJc w:val="left"/>
      <w:pPr>
        <w:ind w:left="790" w:hanging="360"/>
      </w:pPr>
      <w:rPr>
        <w:rFonts w:ascii="Symbol" w:hAnsi="Symbol" w:hint="default"/>
      </w:rPr>
    </w:lvl>
    <w:lvl w:ilvl="1" w:tplc="04090001">
      <w:start w:val="1"/>
      <w:numFmt w:val="bullet"/>
      <w:lvlText w:val=""/>
      <w:lvlJc w:val="left"/>
      <w:pPr>
        <w:ind w:left="1510" w:hanging="360"/>
      </w:pPr>
      <w:rPr>
        <w:rFonts w:ascii="Symbol" w:hAnsi="Symbol" w:hint="default"/>
      </w:rPr>
    </w:lvl>
    <w:lvl w:ilvl="2" w:tplc="04090005">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3" w15:restartNumberingAfterBreak="0">
    <w:nsid w:val="5AC20604"/>
    <w:multiLevelType w:val="hybridMultilevel"/>
    <w:tmpl w:val="001806C0"/>
    <w:lvl w:ilvl="0" w:tplc="58FAEA22">
      <w:start w:val="1"/>
      <w:numFmt w:val="decimal"/>
      <w:lvlText w:val="%1."/>
      <w:lvlJc w:val="left"/>
      <w:pPr>
        <w:ind w:left="1305" w:hanging="495"/>
      </w:pPr>
      <w:rPr>
        <w:rFonts w:hint="default"/>
        <w:b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C7B331E"/>
    <w:multiLevelType w:val="hybridMultilevel"/>
    <w:tmpl w:val="82FEAF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E237316"/>
    <w:multiLevelType w:val="hybridMultilevel"/>
    <w:tmpl w:val="9AC88D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700F3D65"/>
    <w:multiLevelType w:val="hybridMultilevel"/>
    <w:tmpl w:val="F622427C"/>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5B4A9948">
      <w:start w:val="1"/>
      <w:numFmt w:val="bullet"/>
      <w:lvlText w:val=""/>
      <w:lvlJc w:val="left"/>
      <w:pPr>
        <w:ind w:left="2230" w:hanging="360"/>
      </w:pPr>
      <w:rPr>
        <w:rFonts w:ascii="Symbol" w:hAnsi="Symbol"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7" w15:restartNumberingAfterBreak="0">
    <w:nsid w:val="764872D9"/>
    <w:multiLevelType w:val="hybridMultilevel"/>
    <w:tmpl w:val="8B000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6754049"/>
    <w:multiLevelType w:val="hybridMultilevel"/>
    <w:tmpl w:val="F5C2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BB24AD"/>
    <w:multiLevelType w:val="hybridMultilevel"/>
    <w:tmpl w:val="9A0C4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3"/>
  </w:num>
  <w:num w:numId="4">
    <w:abstractNumId w:val="7"/>
  </w:num>
  <w:num w:numId="5">
    <w:abstractNumId w:val="17"/>
  </w:num>
  <w:num w:numId="6">
    <w:abstractNumId w:val="4"/>
  </w:num>
  <w:num w:numId="7">
    <w:abstractNumId w:val="11"/>
  </w:num>
  <w:num w:numId="8">
    <w:abstractNumId w:val="1"/>
  </w:num>
  <w:num w:numId="9">
    <w:abstractNumId w:val="1"/>
  </w:num>
  <w:num w:numId="10">
    <w:abstractNumId w:val="1"/>
  </w:num>
  <w:num w:numId="11">
    <w:abstractNumId w:val="16"/>
  </w:num>
  <w:num w:numId="12">
    <w:abstractNumId w:val="12"/>
  </w:num>
  <w:num w:numId="13">
    <w:abstractNumId w:val="9"/>
  </w:num>
  <w:num w:numId="14">
    <w:abstractNumId w:val="1"/>
  </w:num>
  <w:num w:numId="15">
    <w:abstractNumId w:val="1"/>
  </w:num>
  <w:num w:numId="16">
    <w:abstractNumId w:val="8"/>
  </w:num>
  <w:num w:numId="17">
    <w:abstractNumId w:val="14"/>
  </w:num>
  <w:num w:numId="18">
    <w:abstractNumId w:val="3"/>
  </w:num>
  <w:num w:numId="19">
    <w:abstractNumId w:val="1"/>
  </w:num>
  <w:num w:numId="20">
    <w:abstractNumId w:val="1"/>
    <w:lvlOverride w:ilvl="0">
      <w:startOverride w:val="1"/>
    </w:lvlOverride>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9"/>
  </w:num>
  <w:num w:numId="32">
    <w:abstractNumId w:val="2"/>
  </w:num>
  <w:num w:numId="33">
    <w:abstractNumId w:val="6"/>
  </w:num>
  <w:num w:numId="34">
    <w:abstractNumId w:val="18"/>
  </w:num>
  <w:num w:numId="35">
    <w:abstractNumId w:val="10"/>
  </w:num>
  <w:num w:numId="36">
    <w:abstractNumId w:val="5"/>
  </w:num>
  <w:num w:numId="3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O" w:val=" "/>
  </w:docVars>
  <w:rsids>
    <w:rsidRoot w:val="00993FA8"/>
    <w:rsid w:val="000043F6"/>
    <w:rsid w:val="00010585"/>
    <w:rsid w:val="00013EB9"/>
    <w:rsid w:val="000143CD"/>
    <w:rsid w:val="00014591"/>
    <w:rsid w:val="00014E40"/>
    <w:rsid w:val="00033F4C"/>
    <w:rsid w:val="0005266D"/>
    <w:rsid w:val="000543C4"/>
    <w:rsid w:val="000566EE"/>
    <w:rsid w:val="000608C0"/>
    <w:rsid w:val="00064D10"/>
    <w:rsid w:val="000652B6"/>
    <w:rsid w:val="00081F34"/>
    <w:rsid w:val="0008247B"/>
    <w:rsid w:val="000869B5"/>
    <w:rsid w:val="000878ED"/>
    <w:rsid w:val="00092CE8"/>
    <w:rsid w:val="0009426E"/>
    <w:rsid w:val="00094929"/>
    <w:rsid w:val="000A2AD1"/>
    <w:rsid w:val="000A48A1"/>
    <w:rsid w:val="000A6141"/>
    <w:rsid w:val="000B22EE"/>
    <w:rsid w:val="000B77B1"/>
    <w:rsid w:val="000C475D"/>
    <w:rsid w:val="000C7748"/>
    <w:rsid w:val="000D4554"/>
    <w:rsid w:val="000E5274"/>
    <w:rsid w:val="000E5AFC"/>
    <w:rsid w:val="000E68DA"/>
    <w:rsid w:val="000F109B"/>
    <w:rsid w:val="000F3414"/>
    <w:rsid w:val="000F36B7"/>
    <w:rsid w:val="000F4378"/>
    <w:rsid w:val="000F6CFC"/>
    <w:rsid w:val="00105D6E"/>
    <w:rsid w:val="00115BAB"/>
    <w:rsid w:val="001256EF"/>
    <w:rsid w:val="0013796E"/>
    <w:rsid w:val="001404EA"/>
    <w:rsid w:val="00140709"/>
    <w:rsid w:val="00141614"/>
    <w:rsid w:val="00142E58"/>
    <w:rsid w:val="00144B87"/>
    <w:rsid w:val="001474AE"/>
    <w:rsid w:val="00151247"/>
    <w:rsid w:val="00151640"/>
    <w:rsid w:val="00151D01"/>
    <w:rsid w:val="0015668E"/>
    <w:rsid w:val="001623BA"/>
    <w:rsid w:val="00165242"/>
    <w:rsid w:val="00165F84"/>
    <w:rsid w:val="00166381"/>
    <w:rsid w:val="001701AC"/>
    <w:rsid w:val="0017181E"/>
    <w:rsid w:val="00175060"/>
    <w:rsid w:val="00176948"/>
    <w:rsid w:val="00185603"/>
    <w:rsid w:val="00186C96"/>
    <w:rsid w:val="001912D2"/>
    <w:rsid w:val="001965A4"/>
    <w:rsid w:val="001B0AA9"/>
    <w:rsid w:val="001B1E77"/>
    <w:rsid w:val="001B581C"/>
    <w:rsid w:val="001B5C7C"/>
    <w:rsid w:val="001C0E58"/>
    <w:rsid w:val="001C37AF"/>
    <w:rsid w:val="001C70D0"/>
    <w:rsid w:val="001D0882"/>
    <w:rsid w:val="001D61CB"/>
    <w:rsid w:val="001E4B1C"/>
    <w:rsid w:val="001E625C"/>
    <w:rsid w:val="001E6370"/>
    <w:rsid w:val="001E7356"/>
    <w:rsid w:val="001E7752"/>
    <w:rsid w:val="001F1D44"/>
    <w:rsid w:val="001F3BFC"/>
    <w:rsid w:val="001F5196"/>
    <w:rsid w:val="001F599E"/>
    <w:rsid w:val="00201CF1"/>
    <w:rsid w:val="0020244A"/>
    <w:rsid w:val="00202CAF"/>
    <w:rsid w:val="0020340A"/>
    <w:rsid w:val="00206560"/>
    <w:rsid w:val="0021392A"/>
    <w:rsid w:val="00214504"/>
    <w:rsid w:val="00224F39"/>
    <w:rsid w:val="002252C2"/>
    <w:rsid w:val="002259E0"/>
    <w:rsid w:val="00226E7A"/>
    <w:rsid w:val="002271A0"/>
    <w:rsid w:val="00231301"/>
    <w:rsid w:val="002358DF"/>
    <w:rsid w:val="00246C70"/>
    <w:rsid w:val="00246DDB"/>
    <w:rsid w:val="00247A5E"/>
    <w:rsid w:val="00250840"/>
    <w:rsid w:val="002519A8"/>
    <w:rsid w:val="00260F5D"/>
    <w:rsid w:val="0026308F"/>
    <w:rsid w:val="00263097"/>
    <w:rsid w:val="0026473D"/>
    <w:rsid w:val="00273F9F"/>
    <w:rsid w:val="00275D0E"/>
    <w:rsid w:val="0028226A"/>
    <w:rsid w:val="00282D43"/>
    <w:rsid w:val="00287348"/>
    <w:rsid w:val="0029272B"/>
    <w:rsid w:val="00296662"/>
    <w:rsid w:val="002A753E"/>
    <w:rsid w:val="002B53B6"/>
    <w:rsid w:val="002B5FB9"/>
    <w:rsid w:val="002C1267"/>
    <w:rsid w:val="002C1759"/>
    <w:rsid w:val="002C1A92"/>
    <w:rsid w:val="002C266B"/>
    <w:rsid w:val="002D2360"/>
    <w:rsid w:val="002D504E"/>
    <w:rsid w:val="002D6DBC"/>
    <w:rsid w:val="002E1897"/>
    <w:rsid w:val="002E4C8D"/>
    <w:rsid w:val="002E7723"/>
    <w:rsid w:val="002F0370"/>
    <w:rsid w:val="002F11D6"/>
    <w:rsid w:val="002F41F7"/>
    <w:rsid w:val="00306D1E"/>
    <w:rsid w:val="00310828"/>
    <w:rsid w:val="003143AA"/>
    <w:rsid w:val="00323C7E"/>
    <w:rsid w:val="00325B0E"/>
    <w:rsid w:val="00326796"/>
    <w:rsid w:val="00342C5D"/>
    <w:rsid w:val="0034585B"/>
    <w:rsid w:val="0034607B"/>
    <w:rsid w:val="00352607"/>
    <w:rsid w:val="003571F7"/>
    <w:rsid w:val="00362DDC"/>
    <w:rsid w:val="00370DAC"/>
    <w:rsid w:val="003762D9"/>
    <w:rsid w:val="00377C70"/>
    <w:rsid w:val="00377E0D"/>
    <w:rsid w:val="003800F2"/>
    <w:rsid w:val="00381329"/>
    <w:rsid w:val="003822B7"/>
    <w:rsid w:val="00386947"/>
    <w:rsid w:val="003909F5"/>
    <w:rsid w:val="003A1C47"/>
    <w:rsid w:val="003A3232"/>
    <w:rsid w:val="003A625D"/>
    <w:rsid w:val="003B434D"/>
    <w:rsid w:val="003B63BC"/>
    <w:rsid w:val="003B76B7"/>
    <w:rsid w:val="003B7C72"/>
    <w:rsid w:val="003B7FFE"/>
    <w:rsid w:val="003D0E25"/>
    <w:rsid w:val="003D3421"/>
    <w:rsid w:val="003D548C"/>
    <w:rsid w:val="003E1FB4"/>
    <w:rsid w:val="003E2CA5"/>
    <w:rsid w:val="003E4D0E"/>
    <w:rsid w:val="003F1743"/>
    <w:rsid w:val="003F1A30"/>
    <w:rsid w:val="003F4A50"/>
    <w:rsid w:val="00410AE1"/>
    <w:rsid w:val="004121F4"/>
    <w:rsid w:val="00412770"/>
    <w:rsid w:val="00412A6B"/>
    <w:rsid w:val="00413F7C"/>
    <w:rsid w:val="00417738"/>
    <w:rsid w:val="004222B5"/>
    <w:rsid w:val="004245B9"/>
    <w:rsid w:val="0042660E"/>
    <w:rsid w:val="00426A60"/>
    <w:rsid w:val="00427559"/>
    <w:rsid w:val="004321BA"/>
    <w:rsid w:val="00437EA8"/>
    <w:rsid w:val="00442F3E"/>
    <w:rsid w:val="0045413B"/>
    <w:rsid w:val="00460491"/>
    <w:rsid w:val="004617F8"/>
    <w:rsid w:val="00466134"/>
    <w:rsid w:val="00476605"/>
    <w:rsid w:val="00476894"/>
    <w:rsid w:val="004769B0"/>
    <w:rsid w:val="00483000"/>
    <w:rsid w:val="0049180A"/>
    <w:rsid w:val="00491921"/>
    <w:rsid w:val="004979A1"/>
    <w:rsid w:val="004A50CD"/>
    <w:rsid w:val="004A586D"/>
    <w:rsid w:val="004A6927"/>
    <w:rsid w:val="004B4169"/>
    <w:rsid w:val="004B575E"/>
    <w:rsid w:val="004B6468"/>
    <w:rsid w:val="004B66EC"/>
    <w:rsid w:val="004B7D95"/>
    <w:rsid w:val="004C2FE8"/>
    <w:rsid w:val="004C45E4"/>
    <w:rsid w:val="004C7581"/>
    <w:rsid w:val="004D1534"/>
    <w:rsid w:val="004D500A"/>
    <w:rsid w:val="004E3061"/>
    <w:rsid w:val="004E4A80"/>
    <w:rsid w:val="004F0F3C"/>
    <w:rsid w:val="004F26D0"/>
    <w:rsid w:val="005011DC"/>
    <w:rsid w:val="00502AAE"/>
    <w:rsid w:val="00506911"/>
    <w:rsid w:val="00510299"/>
    <w:rsid w:val="0051138D"/>
    <w:rsid w:val="00511DA4"/>
    <w:rsid w:val="005121E8"/>
    <w:rsid w:val="00522CD5"/>
    <w:rsid w:val="0053608E"/>
    <w:rsid w:val="00537B7E"/>
    <w:rsid w:val="00551E47"/>
    <w:rsid w:val="00553202"/>
    <w:rsid w:val="005543A3"/>
    <w:rsid w:val="00557343"/>
    <w:rsid w:val="00560F6A"/>
    <w:rsid w:val="00561593"/>
    <w:rsid w:val="00562C0E"/>
    <w:rsid w:val="005648E4"/>
    <w:rsid w:val="00566C25"/>
    <w:rsid w:val="00570D60"/>
    <w:rsid w:val="00573080"/>
    <w:rsid w:val="00574062"/>
    <w:rsid w:val="005766FF"/>
    <w:rsid w:val="00581B84"/>
    <w:rsid w:val="005836C5"/>
    <w:rsid w:val="00586B91"/>
    <w:rsid w:val="00586FD8"/>
    <w:rsid w:val="00591857"/>
    <w:rsid w:val="00593B0E"/>
    <w:rsid w:val="00596AAC"/>
    <w:rsid w:val="005A2490"/>
    <w:rsid w:val="005A2ACD"/>
    <w:rsid w:val="005A3B57"/>
    <w:rsid w:val="005A3BE0"/>
    <w:rsid w:val="005A5954"/>
    <w:rsid w:val="005A6E7C"/>
    <w:rsid w:val="005A798E"/>
    <w:rsid w:val="005B233D"/>
    <w:rsid w:val="005B6A7C"/>
    <w:rsid w:val="005B74DB"/>
    <w:rsid w:val="005C0A41"/>
    <w:rsid w:val="005C424B"/>
    <w:rsid w:val="005D0ED5"/>
    <w:rsid w:val="005D7749"/>
    <w:rsid w:val="005E14E7"/>
    <w:rsid w:val="005E394F"/>
    <w:rsid w:val="005E717E"/>
    <w:rsid w:val="005F4916"/>
    <w:rsid w:val="005F677B"/>
    <w:rsid w:val="00600DAE"/>
    <w:rsid w:val="00611724"/>
    <w:rsid w:val="006121AD"/>
    <w:rsid w:val="00613B94"/>
    <w:rsid w:val="006151DF"/>
    <w:rsid w:val="00620492"/>
    <w:rsid w:val="006233A2"/>
    <w:rsid w:val="006246E7"/>
    <w:rsid w:val="00630068"/>
    <w:rsid w:val="006322B0"/>
    <w:rsid w:val="006408F2"/>
    <w:rsid w:val="00653D9D"/>
    <w:rsid w:val="00654A2F"/>
    <w:rsid w:val="00654F41"/>
    <w:rsid w:val="00655CC1"/>
    <w:rsid w:val="0065654E"/>
    <w:rsid w:val="00660FA8"/>
    <w:rsid w:val="006620A2"/>
    <w:rsid w:val="00664566"/>
    <w:rsid w:val="006702A5"/>
    <w:rsid w:val="00675774"/>
    <w:rsid w:val="006763D5"/>
    <w:rsid w:val="0068510C"/>
    <w:rsid w:val="0069051F"/>
    <w:rsid w:val="00690911"/>
    <w:rsid w:val="006931E6"/>
    <w:rsid w:val="006A036B"/>
    <w:rsid w:val="006A1768"/>
    <w:rsid w:val="006B2C5D"/>
    <w:rsid w:val="006B2EBE"/>
    <w:rsid w:val="006B3B5D"/>
    <w:rsid w:val="006B4A84"/>
    <w:rsid w:val="006B7099"/>
    <w:rsid w:val="006B7852"/>
    <w:rsid w:val="006D3D42"/>
    <w:rsid w:val="006D4355"/>
    <w:rsid w:val="006D7C7B"/>
    <w:rsid w:val="006E62B2"/>
    <w:rsid w:val="006F2BA0"/>
    <w:rsid w:val="006F313D"/>
    <w:rsid w:val="00701717"/>
    <w:rsid w:val="007034CD"/>
    <w:rsid w:val="00711417"/>
    <w:rsid w:val="007129D9"/>
    <w:rsid w:val="00720B66"/>
    <w:rsid w:val="00726EC8"/>
    <w:rsid w:val="007337F4"/>
    <w:rsid w:val="00733AEA"/>
    <w:rsid w:val="00737DBD"/>
    <w:rsid w:val="007403E7"/>
    <w:rsid w:val="00746437"/>
    <w:rsid w:val="00751537"/>
    <w:rsid w:val="007562D8"/>
    <w:rsid w:val="007649FA"/>
    <w:rsid w:val="00764C2F"/>
    <w:rsid w:val="007666E5"/>
    <w:rsid w:val="0077722D"/>
    <w:rsid w:val="007812A8"/>
    <w:rsid w:val="0078352F"/>
    <w:rsid w:val="007838DC"/>
    <w:rsid w:val="00783CEA"/>
    <w:rsid w:val="00786742"/>
    <w:rsid w:val="00796A8B"/>
    <w:rsid w:val="007A3892"/>
    <w:rsid w:val="007A4796"/>
    <w:rsid w:val="007A56AB"/>
    <w:rsid w:val="007A6AC0"/>
    <w:rsid w:val="007A6B6B"/>
    <w:rsid w:val="007B367D"/>
    <w:rsid w:val="007B50F8"/>
    <w:rsid w:val="007B7685"/>
    <w:rsid w:val="007C0CF6"/>
    <w:rsid w:val="007C3CE9"/>
    <w:rsid w:val="007C40FA"/>
    <w:rsid w:val="007C4FC9"/>
    <w:rsid w:val="007C57D6"/>
    <w:rsid w:val="007C7ACC"/>
    <w:rsid w:val="007D2079"/>
    <w:rsid w:val="007D4EAB"/>
    <w:rsid w:val="007E750F"/>
    <w:rsid w:val="007F2B40"/>
    <w:rsid w:val="007F2D9F"/>
    <w:rsid w:val="007F69BB"/>
    <w:rsid w:val="007F6B8B"/>
    <w:rsid w:val="00805AE7"/>
    <w:rsid w:val="0080639A"/>
    <w:rsid w:val="0080689E"/>
    <w:rsid w:val="008101E2"/>
    <w:rsid w:val="008109EA"/>
    <w:rsid w:val="00810C4E"/>
    <w:rsid w:val="00815B32"/>
    <w:rsid w:val="008205EF"/>
    <w:rsid w:val="00827DDC"/>
    <w:rsid w:val="00833B9A"/>
    <w:rsid w:val="00842E32"/>
    <w:rsid w:val="00843789"/>
    <w:rsid w:val="008447AB"/>
    <w:rsid w:val="008501B3"/>
    <w:rsid w:val="00850A83"/>
    <w:rsid w:val="00852338"/>
    <w:rsid w:val="00852867"/>
    <w:rsid w:val="00856BD1"/>
    <w:rsid w:val="008611F1"/>
    <w:rsid w:val="00867B5B"/>
    <w:rsid w:val="00872FF8"/>
    <w:rsid w:val="00873CA4"/>
    <w:rsid w:val="00885671"/>
    <w:rsid w:val="00896C2D"/>
    <w:rsid w:val="00896DC5"/>
    <w:rsid w:val="00897E16"/>
    <w:rsid w:val="008A5ED7"/>
    <w:rsid w:val="008A6220"/>
    <w:rsid w:val="008A6EAB"/>
    <w:rsid w:val="008B2A74"/>
    <w:rsid w:val="008B3264"/>
    <w:rsid w:val="008B581F"/>
    <w:rsid w:val="008B5834"/>
    <w:rsid w:val="008B6C23"/>
    <w:rsid w:val="008C4538"/>
    <w:rsid w:val="008C4E01"/>
    <w:rsid w:val="008C7A57"/>
    <w:rsid w:val="008D4AAC"/>
    <w:rsid w:val="008E0346"/>
    <w:rsid w:val="008E47B5"/>
    <w:rsid w:val="008E7133"/>
    <w:rsid w:val="008F3EF3"/>
    <w:rsid w:val="008F4A6F"/>
    <w:rsid w:val="00904BCD"/>
    <w:rsid w:val="00907A46"/>
    <w:rsid w:val="00913860"/>
    <w:rsid w:val="00914497"/>
    <w:rsid w:val="00917885"/>
    <w:rsid w:val="00924903"/>
    <w:rsid w:val="00926169"/>
    <w:rsid w:val="00935C32"/>
    <w:rsid w:val="00940515"/>
    <w:rsid w:val="00941917"/>
    <w:rsid w:val="0094238A"/>
    <w:rsid w:val="00942CE8"/>
    <w:rsid w:val="00947F55"/>
    <w:rsid w:val="00951D5C"/>
    <w:rsid w:val="0095249B"/>
    <w:rsid w:val="009564E0"/>
    <w:rsid w:val="00962230"/>
    <w:rsid w:val="0096236D"/>
    <w:rsid w:val="00964C9C"/>
    <w:rsid w:val="00966950"/>
    <w:rsid w:val="00967675"/>
    <w:rsid w:val="009771B8"/>
    <w:rsid w:val="00981E23"/>
    <w:rsid w:val="00983373"/>
    <w:rsid w:val="00983989"/>
    <w:rsid w:val="009846AB"/>
    <w:rsid w:val="00993FA8"/>
    <w:rsid w:val="00995CD5"/>
    <w:rsid w:val="00995FF7"/>
    <w:rsid w:val="00997B2D"/>
    <w:rsid w:val="009A1173"/>
    <w:rsid w:val="009A4AFF"/>
    <w:rsid w:val="009A66FB"/>
    <w:rsid w:val="009B5515"/>
    <w:rsid w:val="009B5AFC"/>
    <w:rsid w:val="009B685C"/>
    <w:rsid w:val="009C0B4E"/>
    <w:rsid w:val="009C1577"/>
    <w:rsid w:val="009C35FA"/>
    <w:rsid w:val="009C370D"/>
    <w:rsid w:val="009C5496"/>
    <w:rsid w:val="009C7235"/>
    <w:rsid w:val="009E52EC"/>
    <w:rsid w:val="009F12C6"/>
    <w:rsid w:val="009F5B69"/>
    <w:rsid w:val="009F7415"/>
    <w:rsid w:val="00A02DAB"/>
    <w:rsid w:val="00A04731"/>
    <w:rsid w:val="00A0652C"/>
    <w:rsid w:val="00A30AC3"/>
    <w:rsid w:val="00A319F8"/>
    <w:rsid w:val="00A3323B"/>
    <w:rsid w:val="00A4050C"/>
    <w:rsid w:val="00A41FFB"/>
    <w:rsid w:val="00A42AC7"/>
    <w:rsid w:val="00A43DF4"/>
    <w:rsid w:val="00A44CEF"/>
    <w:rsid w:val="00A47C03"/>
    <w:rsid w:val="00A51E83"/>
    <w:rsid w:val="00A53CB3"/>
    <w:rsid w:val="00A53E41"/>
    <w:rsid w:val="00A55075"/>
    <w:rsid w:val="00A55B9B"/>
    <w:rsid w:val="00A63629"/>
    <w:rsid w:val="00A63ED8"/>
    <w:rsid w:val="00A7049B"/>
    <w:rsid w:val="00A72AC8"/>
    <w:rsid w:val="00A81BD1"/>
    <w:rsid w:val="00A91785"/>
    <w:rsid w:val="00AA3EAC"/>
    <w:rsid w:val="00AA441F"/>
    <w:rsid w:val="00AA4E30"/>
    <w:rsid w:val="00AB151C"/>
    <w:rsid w:val="00AB70C3"/>
    <w:rsid w:val="00AC1E13"/>
    <w:rsid w:val="00AC6605"/>
    <w:rsid w:val="00AD64A2"/>
    <w:rsid w:val="00AE0262"/>
    <w:rsid w:val="00AF35D0"/>
    <w:rsid w:val="00AF6745"/>
    <w:rsid w:val="00B00C19"/>
    <w:rsid w:val="00B01C7F"/>
    <w:rsid w:val="00B03BFE"/>
    <w:rsid w:val="00B05A16"/>
    <w:rsid w:val="00B075CE"/>
    <w:rsid w:val="00B07B25"/>
    <w:rsid w:val="00B07B98"/>
    <w:rsid w:val="00B152F4"/>
    <w:rsid w:val="00B156DA"/>
    <w:rsid w:val="00B17A9B"/>
    <w:rsid w:val="00B2249C"/>
    <w:rsid w:val="00B2720A"/>
    <w:rsid w:val="00B30CC6"/>
    <w:rsid w:val="00B31378"/>
    <w:rsid w:val="00B314D2"/>
    <w:rsid w:val="00B3168E"/>
    <w:rsid w:val="00B31887"/>
    <w:rsid w:val="00B40029"/>
    <w:rsid w:val="00B40199"/>
    <w:rsid w:val="00B40C35"/>
    <w:rsid w:val="00B47C9F"/>
    <w:rsid w:val="00B622E3"/>
    <w:rsid w:val="00B74263"/>
    <w:rsid w:val="00B8120E"/>
    <w:rsid w:val="00B92F4F"/>
    <w:rsid w:val="00B95F2C"/>
    <w:rsid w:val="00BA5809"/>
    <w:rsid w:val="00BB00A0"/>
    <w:rsid w:val="00BC2159"/>
    <w:rsid w:val="00BC7C38"/>
    <w:rsid w:val="00BD0B52"/>
    <w:rsid w:val="00BD0ECA"/>
    <w:rsid w:val="00BD553D"/>
    <w:rsid w:val="00BE1EA2"/>
    <w:rsid w:val="00BE3CBC"/>
    <w:rsid w:val="00BF0B3A"/>
    <w:rsid w:val="00BF16A8"/>
    <w:rsid w:val="00BF4AF0"/>
    <w:rsid w:val="00BF7D3E"/>
    <w:rsid w:val="00C010C1"/>
    <w:rsid w:val="00C021C2"/>
    <w:rsid w:val="00C02305"/>
    <w:rsid w:val="00C03377"/>
    <w:rsid w:val="00C10319"/>
    <w:rsid w:val="00C10C66"/>
    <w:rsid w:val="00C14C94"/>
    <w:rsid w:val="00C14FEA"/>
    <w:rsid w:val="00C15067"/>
    <w:rsid w:val="00C210D0"/>
    <w:rsid w:val="00C2272C"/>
    <w:rsid w:val="00C404C6"/>
    <w:rsid w:val="00C42493"/>
    <w:rsid w:val="00C4497A"/>
    <w:rsid w:val="00C44FA5"/>
    <w:rsid w:val="00C60DD7"/>
    <w:rsid w:val="00C6145D"/>
    <w:rsid w:val="00C65191"/>
    <w:rsid w:val="00C6623A"/>
    <w:rsid w:val="00C67BA3"/>
    <w:rsid w:val="00C70887"/>
    <w:rsid w:val="00C72345"/>
    <w:rsid w:val="00C75D04"/>
    <w:rsid w:val="00C81829"/>
    <w:rsid w:val="00C842C8"/>
    <w:rsid w:val="00C902AF"/>
    <w:rsid w:val="00C91D24"/>
    <w:rsid w:val="00C9353B"/>
    <w:rsid w:val="00C97ABD"/>
    <w:rsid w:val="00CA2529"/>
    <w:rsid w:val="00CA43CA"/>
    <w:rsid w:val="00CB7A1D"/>
    <w:rsid w:val="00CC05C1"/>
    <w:rsid w:val="00CC4B75"/>
    <w:rsid w:val="00CC5731"/>
    <w:rsid w:val="00CD6649"/>
    <w:rsid w:val="00CD6F18"/>
    <w:rsid w:val="00CE4546"/>
    <w:rsid w:val="00CE67CC"/>
    <w:rsid w:val="00CF2ED6"/>
    <w:rsid w:val="00CF44D3"/>
    <w:rsid w:val="00CF6C51"/>
    <w:rsid w:val="00D00767"/>
    <w:rsid w:val="00D0277A"/>
    <w:rsid w:val="00D0433E"/>
    <w:rsid w:val="00D10FF7"/>
    <w:rsid w:val="00D12A17"/>
    <w:rsid w:val="00D16745"/>
    <w:rsid w:val="00D2152C"/>
    <w:rsid w:val="00D24A2E"/>
    <w:rsid w:val="00D31B12"/>
    <w:rsid w:val="00D370DC"/>
    <w:rsid w:val="00D440D7"/>
    <w:rsid w:val="00D53184"/>
    <w:rsid w:val="00D55C57"/>
    <w:rsid w:val="00D65426"/>
    <w:rsid w:val="00D717F6"/>
    <w:rsid w:val="00D738E0"/>
    <w:rsid w:val="00D82071"/>
    <w:rsid w:val="00D878F4"/>
    <w:rsid w:val="00D92989"/>
    <w:rsid w:val="00D9654E"/>
    <w:rsid w:val="00D969AC"/>
    <w:rsid w:val="00D9754B"/>
    <w:rsid w:val="00DA3371"/>
    <w:rsid w:val="00DA3AFC"/>
    <w:rsid w:val="00DA64A4"/>
    <w:rsid w:val="00DA6CBD"/>
    <w:rsid w:val="00DA723A"/>
    <w:rsid w:val="00DB018D"/>
    <w:rsid w:val="00DB799D"/>
    <w:rsid w:val="00DC3389"/>
    <w:rsid w:val="00DC3724"/>
    <w:rsid w:val="00DC438F"/>
    <w:rsid w:val="00DC683B"/>
    <w:rsid w:val="00DD0154"/>
    <w:rsid w:val="00DD0402"/>
    <w:rsid w:val="00DD1127"/>
    <w:rsid w:val="00DE0AE0"/>
    <w:rsid w:val="00DF0EAE"/>
    <w:rsid w:val="00DF1B01"/>
    <w:rsid w:val="00DF35AC"/>
    <w:rsid w:val="00DF6B07"/>
    <w:rsid w:val="00E01242"/>
    <w:rsid w:val="00E03EFF"/>
    <w:rsid w:val="00E0562F"/>
    <w:rsid w:val="00E120E1"/>
    <w:rsid w:val="00E126BE"/>
    <w:rsid w:val="00E2127E"/>
    <w:rsid w:val="00E21C7F"/>
    <w:rsid w:val="00E315A4"/>
    <w:rsid w:val="00E33E2E"/>
    <w:rsid w:val="00E40839"/>
    <w:rsid w:val="00E43040"/>
    <w:rsid w:val="00E4434E"/>
    <w:rsid w:val="00E536E3"/>
    <w:rsid w:val="00E547BF"/>
    <w:rsid w:val="00E552E1"/>
    <w:rsid w:val="00E6462D"/>
    <w:rsid w:val="00E66B7B"/>
    <w:rsid w:val="00E66BDE"/>
    <w:rsid w:val="00E67076"/>
    <w:rsid w:val="00E7343C"/>
    <w:rsid w:val="00E7576D"/>
    <w:rsid w:val="00E75D0B"/>
    <w:rsid w:val="00E804A9"/>
    <w:rsid w:val="00E80ACE"/>
    <w:rsid w:val="00E87259"/>
    <w:rsid w:val="00E95858"/>
    <w:rsid w:val="00EA0847"/>
    <w:rsid w:val="00EA1CCB"/>
    <w:rsid w:val="00EA2BE7"/>
    <w:rsid w:val="00EA325A"/>
    <w:rsid w:val="00EA5070"/>
    <w:rsid w:val="00EA523D"/>
    <w:rsid w:val="00EB1C57"/>
    <w:rsid w:val="00EC0A69"/>
    <w:rsid w:val="00EC19E5"/>
    <w:rsid w:val="00EC333B"/>
    <w:rsid w:val="00ED4B8B"/>
    <w:rsid w:val="00ED5366"/>
    <w:rsid w:val="00ED61A2"/>
    <w:rsid w:val="00EE624B"/>
    <w:rsid w:val="00EF16FD"/>
    <w:rsid w:val="00EF1F58"/>
    <w:rsid w:val="00EF51EE"/>
    <w:rsid w:val="00EF7452"/>
    <w:rsid w:val="00F057B4"/>
    <w:rsid w:val="00F073CB"/>
    <w:rsid w:val="00F11DCA"/>
    <w:rsid w:val="00F14762"/>
    <w:rsid w:val="00F20DA3"/>
    <w:rsid w:val="00F228B9"/>
    <w:rsid w:val="00F22C9F"/>
    <w:rsid w:val="00F27271"/>
    <w:rsid w:val="00F45AFE"/>
    <w:rsid w:val="00F47F30"/>
    <w:rsid w:val="00F53B24"/>
    <w:rsid w:val="00F53FAC"/>
    <w:rsid w:val="00F617F2"/>
    <w:rsid w:val="00F61ED3"/>
    <w:rsid w:val="00F67B0B"/>
    <w:rsid w:val="00F70375"/>
    <w:rsid w:val="00F75B79"/>
    <w:rsid w:val="00F80AE8"/>
    <w:rsid w:val="00F83151"/>
    <w:rsid w:val="00F85E70"/>
    <w:rsid w:val="00F9099F"/>
    <w:rsid w:val="00F91FA3"/>
    <w:rsid w:val="00FB2563"/>
    <w:rsid w:val="00FD59E3"/>
    <w:rsid w:val="00FE7CDA"/>
    <w:rsid w:val="00FF1425"/>
    <w:rsid w:val="00FF6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0E5C4D1"/>
  <w15:docId w15:val="{3DC258D9-5B88-4302-9766-B3FA560A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25"/>
    <w:pPr>
      <w:tabs>
        <w:tab w:val="decimal" w:pos="360"/>
        <w:tab w:val="left" w:pos="720"/>
      </w:tabs>
      <w:spacing w:line="340" w:lineRule="exact"/>
      <w:jc w:val="both"/>
    </w:pPr>
    <w:rPr>
      <w:sz w:val="24"/>
      <w:szCs w:val="24"/>
    </w:rPr>
  </w:style>
  <w:style w:type="paragraph" w:styleId="Heading1">
    <w:name w:val="heading 1"/>
    <w:basedOn w:val="Normal"/>
    <w:next w:val="Normal"/>
    <w:qFormat/>
    <w:pPr>
      <w:keepNext/>
      <w:outlineLvl w:val="0"/>
    </w:pPr>
    <w:rPr>
      <w:rFonts w:ascii="Arial" w:hAnsi="Arial"/>
      <w:b/>
      <w:sz w:val="28"/>
      <w:u w:val="single"/>
    </w:rPr>
  </w:style>
  <w:style w:type="paragraph" w:styleId="Heading2">
    <w:name w:val="heading 2"/>
    <w:basedOn w:val="Normal"/>
    <w:next w:val="Normal"/>
    <w:qFormat/>
    <w:pPr>
      <w:keepNext/>
      <w:tabs>
        <w:tab w:val="center" w:pos="8640"/>
      </w:tabs>
      <w:jc w:val="right"/>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spacing w:line="360" w:lineRule="auto"/>
      <w:ind w:left="750"/>
    </w:pPr>
    <w:rPr>
      <w:rFonts w:ascii="Arial" w:hAnsi="Arial"/>
    </w:rPr>
  </w:style>
  <w:style w:type="paragraph" w:styleId="BodyTextIndent2">
    <w:name w:val="Body Text Indent 2"/>
    <w:basedOn w:val="Normal"/>
    <w:pPr>
      <w:spacing w:line="360" w:lineRule="auto"/>
      <w:ind w:left="720"/>
    </w:pPr>
    <w:rPr>
      <w:rFonts w:ascii="Arial" w:hAnsi="Arial"/>
    </w:rPr>
  </w:style>
  <w:style w:type="paragraph" w:styleId="BodyText">
    <w:name w:val="Body Text"/>
    <w:basedOn w:val="Normal"/>
    <w:pPr>
      <w:spacing w:line="360" w:lineRule="auto"/>
      <w:ind w:right="180"/>
    </w:pPr>
    <w:rPr>
      <w:rFonts w:ascii="Arial" w:hAnsi="Arial"/>
    </w:rPr>
  </w:style>
  <w:style w:type="paragraph" w:styleId="BodyText2">
    <w:name w:val="Body Text 2"/>
    <w:basedOn w:val="Normal"/>
    <w:pPr>
      <w:spacing w:line="360" w:lineRule="auto"/>
      <w:ind w:right="270"/>
    </w:pPr>
    <w:rPr>
      <w:rFonts w:ascii="Arial" w:hAnsi="Arial"/>
    </w:rPr>
  </w:style>
  <w:style w:type="paragraph" w:styleId="BlockText">
    <w:name w:val="Block Text"/>
    <w:basedOn w:val="Normal"/>
    <w:pPr>
      <w:spacing w:line="400" w:lineRule="atLeast"/>
      <w:ind w:left="750" w:right="-180"/>
    </w:pPr>
    <w:rPr>
      <w:rFonts w:ascii="Arial" w:hAnsi="Arial"/>
    </w:rPr>
  </w:style>
  <w:style w:type="paragraph" w:styleId="BodyTextIndent3">
    <w:name w:val="Body Text Indent 3"/>
    <w:basedOn w:val="Normal"/>
    <w:pPr>
      <w:ind w:left="1080"/>
    </w:pPr>
    <w:rPr>
      <w:rFonts w:ascii="Arial" w:hAnsi="Arial"/>
    </w:rPr>
  </w:style>
  <w:style w:type="paragraph" w:styleId="BodyText3">
    <w:name w:val="Body Text 3"/>
    <w:basedOn w:val="Normal"/>
    <w:pPr>
      <w:ind w:right="-180"/>
    </w:pPr>
    <w:rPr>
      <w:rFonts w:ascii="Arial" w:hAnsi="Arial" w:cs="Arial"/>
    </w:rPr>
  </w:style>
  <w:style w:type="paragraph" w:styleId="BalloonText">
    <w:name w:val="Balloon Text"/>
    <w:basedOn w:val="Normal"/>
    <w:semiHidden/>
    <w:rPr>
      <w:rFonts w:ascii="Tahoma" w:hAnsi="Tahoma" w:cs="Tahoma"/>
      <w:sz w:val="16"/>
      <w:szCs w:val="16"/>
    </w:rPr>
  </w:style>
  <w:style w:type="character" w:styleId="Emphasis">
    <w:name w:val="Emphasis"/>
    <w:qFormat/>
    <w:rsid w:val="0020244A"/>
    <w:rPr>
      <w:i/>
      <w:iCs/>
    </w:rPr>
  </w:style>
  <w:style w:type="paragraph" w:customStyle="1" w:styleId="Items">
    <w:name w:val="Items"/>
    <w:basedOn w:val="Normal"/>
    <w:next w:val="Normal"/>
    <w:link w:val="ItemsChar"/>
    <w:autoRedefine/>
    <w:rsid w:val="006702A5"/>
    <w:pPr>
      <w:keepNext/>
      <w:numPr>
        <w:numId w:val="1"/>
      </w:numPr>
      <w:tabs>
        <w:tab w:val="clear" w:pos="360"/>
        <w:tab w:val="clear" w:pos="810"/>
        <w:tab w:val="decimal" w:pos="720"/>
      </w:tabs>
      <w:spacing w:before="480" w:after="240" w:line="240" w:lineRule="auto"/>
      <w:ind w:left="720" w:hanging="540"/>
    </w:pPr>
    <w:rPr>
      <w:b/>
      <w:u w:val="single"/>
    </w:rPr>
  </w:style>
  <w:style w:type="paragraph" w:customStyle="1" w:styleId="ItemsLeft5">
    <w:name w:val="Items Left .5"/>
    <w:basedOn w:val="Normal"/>
    <w:link w:val="ItemsLeft5Char"/>
    <w:rsid w:val="0020340A"/>
    <w:pPr>
      <w:ind w:left="720"/>
    </w:pPr>
    <w:rPr>
      <w:rFonts w:ascii="Arial" w:hAnsi="Arial" w:cs="Arial"/>
    </w:rPr>
  </w:style>
  <w:style w:type="paragraph" w:customStyle="1" w:styleId="ItemsUnderline">
    <w:name w:val="Items Underline"/>
    <w:basedOn w:val="ItemsLeft5"/>
    <w:link w:val="ItemsUnderlineChar"/>
    <w:rsid w:val="0020340A"/>
    <w:pPr>
      <w:keepNext/>
    </w:pPr>
    <w:rPr>
      <w:u w:val="single"/>
    </w:rPr>
  </w:style>
  <w:style w:type="character" w:customStyle="1" w:styleId="ItemsUnderlineChar">
    <w:name w:val="Items Underline Char"/>
    <w:link w:val="ItemsUnderline"/>
    <w:rsid w:val="0020340A"/>
    <w:rPr>
      <w:rFonts w:ascii="Arial" w:hAnsi="Arial" w:cs="Arial"/>
      <w:sz w:val="24"/>
      <w:u w:val="single"/>
      <w:lang w:val="en-US" w:eastAsia="en-US" w:bidi="ar-SA"/>
    </w:rPr>
  </w:style>
  <w:style w:type="paragraph" w:customStyle="1" w:styleId="ItemsBullet">
    <w:name w:val="Items Bullet"/>
    <w:basedOn w:val="BodyTextIndent"/>
    <w:next w:val="ItemsLeft5"/>
    <w:rsid w:val="0020340A"/>
    <w:pPr>
      <w:numPr>
        <w:numId w:val="2"/>
      </w:numPr>
      <w:spacing w:after="120" w:line="340" w:lineRule="exact"/>
    </w:pPr>
    <w:rPr>
      <w:rFonts w:cs="Arial"/>
      <w:bCs/>
    </w:rPr>
  </w:style>
  <w:style w:type="character" w:customStyle="1" w:styleId="FooterChar">
    <w:name w:val="Footer Char"/>
    <w:link w:val="Footer"/>
    <w:uiPriority w:val="99"/>
    <w:rsid w:val="006322B0"/>
    <w:rPr>
      <w:sz w:val="24"/>
    </w:rPr>
  </w:style>
  <w:style w:type="paragraph" w:styleId="ListParagraph">
    <w:name w:val="List Paragraph"/>
    <w:basedOn w:val="Normal"/>
    <w:uiPriority w:val="34"/>
    <w:qFormat/>
    <w:rsid w:val="007812A8"/>
    <w:pPr>
      <w:ind w:left="720"/>
    </w:pPr>
  </w:style>
  <w:style w:type="paragraph" w:styleId="NoSpacing">
    <w:name w:val="No Spacing"/>
    <w:uiPriority w:val="1"/>
    <w:qFormat/>
    <w:rsid w:val="00C65191"/>
    <w:pPr>
      <w:spacing w:line="340" w:lineRule="exact"/>
      <w:ind w:left="720"/>
      <w:jc w:val="both"/>
    </w:pPr>
    <w:rPr>
      <w:sz w:val="24"/>
    </w:rPr>
  </w:style>
  <w:style w:type="paragraph" w:customStyle="1" w:styleId="Items-BulletLeft5">
    <w:name w:val="Items - Bullet Left .5"/>
    <w:basedOn w:val="ItemsLeft5"/>
    <w:link w:val="Items-BulletLeft5Char"/>
    <w:qFormat/>
    <w:rsid w:val="00C65191"/>
    <w:pPr>
      <w:numPr>
        <w:numId w:val="4"/>
      </w:numPr>
      <w:tabs>
        <w:tab w:val="left" w:pos="1440"/>
        <w:tab w:val="left" w:pos="5760"/>
      </w:tabs>
    </w:pPr>
    <w:rPr>
      <w:rFonts w:ascii="Times New Roman" w:hAnsi="Times New Roman" w:cs="Times New Roman"/>
    </w:rPr>
  </w:style>
  <w:style w:type="paragraph" w:customStyle="1" w:styleId="CityResponse">
    <w:name w:val="City Response"/>
    <w:basedOn w:val="ItemsUnderline"/>
    <w:link w:val="CityResponseChar"/>
    <w:qFormat/>
    <w:rsid w:val="00C65191"/>
    <w:rPr>
      <w:rFonts w:ascii="Times New Roman" w:hAnsi="Times New Roman" w:cs="Times New Roman"/>
    </w:rPr>
  </w:style>
  <w:style w:type="character" w:customStyle="1" w:styleId="ItemsLeft5Char">
    <w:name w:val="Items Left .5 Char"/>
    <w:link w:val="ItemsLeft5"/>
    <w:rsid w:val="00C65191"/>
    <w:rPr>
      <w:rFonts w:ascii="Arial" w:hAnsi="Arial" w:cs="Arial"/>
      <w:sz w:val="24"/>
      <w:szCs w:val="24"/>
    </w:rPr>
  </w:style>
  <w:style w:type="character" w:customStyle="1" w:styleId="Items-BulletLeft5Char">
    <w:name w:val="Items - Bullet Left .5 Char"/>
    <w:link w:val="Items-BulletLeft5"/>
    <w:rsid w:val="00C65191"/>
    <w:rPr>
      <w:rFonts w:ascii="Arial" w:hAnsi="Arial" w:cs="Arial"/>
      <w:sz w:val="24"/>
      <w:szCs w:val="24"/>
    </w:rPr>
  </w:style>
  <w:style w:type="paragraph" w:customStyle="1" w:styleId="ManagementItem">
    <w:name w:val="ManagementItem"/>
    <w:basedOn w:val="Items"/>
    <w:link w:val="ManagementItemChar"/>
    <w:qFormat/>
    <w:rsid w:val="008D4AAC"/>
  </w:style>
  <w:style w:type="character" w:customStyle="1" w:styleId="CityResponseChar">
    <w:name w:val="City Response Char"/>
    <w:link w:val="CityResponse"/>
    <w:rsid w:val="00C65191"/>
    <w:rPr>
      <w:rFonts w:ascii="Arial" w:hAnsi="Arial" w:cs="Arial"/>
      <w:sz w:val="24"/>
      <w:szCs w:val="24"/>
      <w:u w:val="single"/>
      <w:lang w:val="en-US" w:eastAsia="en-US" w:bidi="ar-SA"/>
    </w:rPr>
  </w:style>
  <w:style w:type="table" w:styleId="TableGrid">
    <w:name w:val="Table Grid"/>
    <w:basedOn w:val="TableNormal"/>
    <w:rsid w:val="00DB0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sChar">
    <w:name w:val="Items Char"/>
    <w:link w:val="Items"/>
    <w:rsid w:val="006702A5"/>
    <w:rPr>
      <w:b/>
      <w:sz w:val="24"/>
      <w:szCs w:val="24"/>
      <w:u w:val="single"/>
    </w:rPr>
  </w:style>
  <w:style w:type="character" w:customStyle="1" w:styleId="ManagementItemChar">
    <w:name w:val="ManagementItem Char"/>
    <w:link w:val="ManagementItem"/>
    <w:rsid w:val="008D4AAC"/>
    <w:rPr>
      <w:b/>
      <w:sz w:val="24"/>
      <w:szCs w:val="24"/>
      <w:u w:val="single"/>
    </w:rPr>
  </w:style>
  <w:style w:type="paragraph" w:styleId="PlainText">
    <w:name w:val="Plain Text"/>
    <w:basedOn w:val="Normal"/>
    <w:link w:val="PlainTextChar"/>
    <w:uiPriority w:val="99"/>
    <w:unhideWhenUsed/>
    <w:rsid w:val="00C03377"/>
    <w:pPr>
      <w:tabs>
        <w:tab w:val="clear" w:pos="360"/>
        <w:tab w:val="clear" w:pos="720"/>
      </w:tabs>
      <w:spacing w:line="240" w:lineRule="auto"/>
      <w:jc w:val="left"/>
    </w:pPr>
    <w:rPr>
      <w:rFonts w:ascii="Calibri" w:eastAsia="Calibri" w:hAnsi="Calibri" w:cs="Calibri"/>
      <w:sz w:val="22"/>
      <w:szCs w:val="22"/>
    </w:rPr>
  </w:style>
  <w:style w:type="character" w:customStyle="1" w:styleId="PlainTextChar">
    <w:name w:val="Plain Text Char"/>
    <w:link w:val="PlainText"/>
    <w:uiPriority w:val="99"/>
    <w:rsid w:val="00C03377"/>
    <w:rPr>
      <w:rFonts w:ascii="Calibri" w:eastAsia="Calibri" w:hAnsi="Calibri" w:cs="Calibri"/>
      <w:sz w:val="22"/>
      <w:szCs w:val="22"/>
    </w:rPr>
  </w:style>
  <w:style w:type="paragraph" w:customStyle="1" w:styleId="Default">
    <w:name w:val="Default"/>
    <w:rsid w:val="00D55C57"/>
    <w:pPr>
      <w:autoSpaceDE w:val="0"/>
      <w:autoSpaceDN w:val="0"/>
      <w:adjustRightInd w:val="0"/>
    </w:pPr>
    <w:rPr>
      <w:color w:val="000000"/>
      <w:sz w:val="24"/>
      <w:szCs w:val="24"/>
    </w:rPr>
  </w:style>
  <w:style w:type="character" w:customStyle="1" w:styleId="PfxTextChar">
    <w:name w:val="Pfx Text Char"/>
    <w:link w:val="PfxText"/>
    <w:locked/>
    <w:rsid w:val="006F2BA0"/>
  </w:style>
  <w:style w:type="paragraph" w:customStyle="1" w:styleId="PfxText">
    <w:name w:val="Pfx Text"/>
    <w:link w:val="PfxTextChar"/>
    <w:rsid w:val="006F2BA0"/>
  </w:style>
  <w:style w:type="character" w:styleId="Hyperlink">
    <w:name w:val="Hyperlink"/>
    <w:basedOn w:val="DefaultParagraphFont"/>
    <w:uiPriority w:val="99"/>
    <w:semiHidden/>
    <w:unhideWhenUsed/>
    <w:rsid w:val="00DD1127"/>
    <w:rPr>
      <w:color w:val="0000FF"/>
      <w:u w:val="single"/>
    </w:rPr>
  </w:style>
  <w:style w:type="character" w:styleId="CommentReference">
    <w:name w:val="annotation reference"/>
    <w:basedOn w:val="DefaultParagraphFont"/>
    <w:semiHidden/>
    <w:unhideWhenUsed/>
    <w:rsid w:val="00E87259"/>
    <w:rPr>
      <w:sz w:val="16"/>
      <w:szCs w:val="16"/>
    </w:rPr>
  </w:style>
  <w:style w:type="paragraph" w:styleId="CommentText">
    <w:name w:val="annotation text"/>
    <w:basedOn w:val="Normal"/>
    <w:link w:val="CommentTextChar"/>
    <w:semiHidden/>
    <w:unhideWhenUsed/>
    <w:rsid w:val="00E87259"/>
    <w:pPr>
      <w:spacing w:line="240" w:lineRule="auto"/>
    </w:pPr>
    <w:rPr>
      <w:sz w:val="20"/>
      <w:szCs w:val="20"/>
    </w:rPr>
  </w:style>
  <w:style w:type="character" w:customStyle="1" w:styleId="CommentTextChar">
    <w:name w:val="Comment Text Char"/>
    <w:basedOn w:val="DefaultParagraphFont"/>
    <w:link w:val="CommentText"/>
    <w:semiHidden/>
    <w:rsid w:val="00E87259"/>
  </w:style>
  <w:style w:type="paragraph" w:styleId="CommentSubject">
    <w:name w:val="annotation subject"/>
    <w:basedOn w:val="CommentText"/>
    <w:next w:val="CommentText"/>
    <w:link w:val="CommentSubjectChar"/>
    <w:semiHidden/>
    <w:unhideWhenUsed/>
    <w:rsid w:val="00E87259"/>
    <w:rPr>
      <w:b/>
      <w:bCs/>
    </w:rPr>
  </w:style>
  <w:style w:type="character" w:customStyle="1" w:styleId="CommentSubjectChar">
    <w:name w:val="Comment Subject Char"/>
    <w:basedOn w:val="CommentTextChar"/>
    <w:link w:val="CommentSubject"/>
    <w:semiHidden/>
    <w:rsid w:val="00E872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047">
      <w:bodyDiv w:val="1"/>
      <w:marLeft w:val="0"/>
      <w:marRight w:val="0"/>
      <w:marTop w:val="0"/>
      <w:marBottom w:val="0"/>
      <w:divBdr>
        <w:top w:val="none" w:sz="0" w:space="0" w:color="auto"/>
        <w:left w:val="none" w:sz="0" w:space="0" w:color="auto"/>
        <w:bottom w:val="none" w:sz="0" w:space="0" w:color="auto"/>
        <w:right w:val="none" w:sz="0" w:space="0" w:color="auto"/>
      </w:divBdr>
    </w:div>
    <w:div w:id="199587224">
      <w:bodyDiv w:val="1"/>
      <w:marLeft w:val="0"/>
      <w:marRight w:val="0"/>
      <w:marTop w:val="0"/>
      <w:marBottom w:val="0"/>
      <w:divBdr>
        <w:top w:val="none" w:sz="0" w:space="0" w:color="auto"/>
        <w:left w:val="none" w:sz="0" w:space="0" w:color="auto"/>
        <w:bottom w:val="none" w:sz="0" w:space="0" w:color="auto"/>
        <w:right w:val="none" w:sz="0" w:space="0" w:color="auto"/>
      </w:divBdr>
    </w:div>
    <w:div w:id="275868900">
      <w:bodyDiv w:val="1"/>
      <w:marLeft w:val="0"/>
      <w:marRight w:val="0"/>
      <w:marTop w:val="0"/>
      <w:marBottom w:val="0"/>
      <w:divBdr>
        <w:top w:val="none" w:sz="0" w:space="0" w:color="auto"/>
        <w:left w:val="none" w:sz="0" w:space="0" w:color="auto"/>
        <w:bottom w:val="none" w:sz="0" w:space="0" w:color="auto"/>
        <w:right w:val="none" w:sz="0" w:space="0" w:color="auto"/>
      </w:divBdr>
    </w:div>
    <w:div w:id="333342427">
      <w:bodyDiv w:val="1"/>
      <w:marLeft w:val="0"/>
      <w:marRight w:val="0"/>
      <w:marTop w:val="0"/>
      <w:marBottom w:val="0"/>
      <w:divBdr>
        <w:top w:val="none" w:sz="0" w:space="0" w:color="auto"/>
        <w:left w:val="none" w:sz="0" w:space="0" w:color="auto"/>
        <w:bottom w:val="none" w:sz="0" w:space="0" w:color="auto"/>
        <w:right w:val="none" w:sz="0" w:space="0" w:color="auto"/>
      </w:divBdr>
    </w:div>
    <w:div w:id="436798726">
      <w:bodyDiv w:val="1"/>
      <w:marLeft w:val="0"/>
      <w:marRight w:val="0"/>
      <w:marTop w:val="0"/>
      <w:marBottom w:val="0"/>
      <w:divBdr>
        <w:top w:val="none" w:sz="0" w:space="0" w:color="auto"/>
        <w:left w:val="none" w:sz="0" w:space="0" w:color="auto"/>
        <w:bottom w:val="none" w:sz="0" w:space="0" w:color="auto"/>
        <w:right w:val="none" w:sz="0" w:space="0" w:color="auto"/>
      </w:divBdr>
    </w:div>
    <w:div w:id="444540987">
      <w:bodyDiv w:val="1"/>
      <w:marLeft w:val="0"/>
      <w:marRight w:val="0"/>
      <w:marTop w:val="0"/>
      <w:marBottom w:val="0"/>
      <w:divBdr>
        <w:top w:val="none" w:sz="0" w:space="0" w:color="auto"/>
        <w:left w:val="none" w:sz="0" w:space="0" w:color="auto"/>
        <w:bottom w:val="none" w:sz="0" w:space="0" w:color="auto"/>
        <w:right w:val="none" w:sz="0" w:space="0" w:color="auto"/>
      </w:divBdr>
    </w:div>
    <w:div w:id="543368918">
      <w:bodyDiv w:val="1"/>
      <w:marLeft w:val="0"/>
      <w:marRight w:val="0"/>
      <w:marTop w:val="0"/>
      <w:marBottom w:val="0"/>
      <w:divBdr>
        <w:top w:val="none" w:sz="0" w:space="0" w:color="auto"/>
        <w:left w:val="none" w:sz="0" w:space="0" w:color="auto"/>
        <w:bottom w:val="none" w:sz="0" w:space="0" w:color="auto"/>
        <w:right w:val="none" w:sz="0" w:space="0" w:color="auto"/>
      </w:divBdr>
    </w:div>
    <w:div w:id="605504617">
      <w:bodyDiv w:val="1"/>
      <w:marLeft w:val="0"/>
      <w:marRight w:val="0"/>
      <w:marTop w:val="0"/>
      <w:marBottom w:val="0"/>
      <w:divBdr>
        <w:top w:val="none" w:sz="0" w:space="0" w:color="auto"/>
        <w:left w:val="none" w:sz="0" w:space="0" w:color="auto"/>
        <w:bottom w:val="none" w:sz="0" w:space="0" w:color="auto"/>
        <w:right w:val="none" w:sz="0" w:space="0" w:color="auto"/>
      </w:divBdr>
    </w:div>
    <w:div w:id="653486893">
      <w:bodyDiv w:val="1"/>
      <w:marLeft w:val="0"/>
      <w:marRight w:val="0"/>
      <w:marTop w:val="0"/>
      <w:marBottom w:val="0"/>
      <w:divBdr>
        <w:top w:val="none" w:sz="0" w:space="0" w:color="auto"/>
        <w:left w:val="none" w:sz="0" w:space="0" w:color="auto"/>
        <w:bottom w:val="none" w:sz="0" w:space="0" w:color="auto"/>
        <w:right w:val="none" w:sz="0" w:space="0" w:color="auto"/>
      </w:divBdr>
    </w:div>
    <w:div w:id="668367769">
      <w:bodyDiv w:val="1"/>
      <w:marLeft w:val="0"/>
      <w:marRight w:val="0"/>
      <w:marTop w:val="0"/>
      <w:marBottom w:val="0"/>
      <w:divBdr>
        <w:top w:val="none" w:sz="0" w:space="0" w:color="auto"/>
        <w:left w:val="none" w:sz="0" w:space="0" w:color="auto"/>
        <w:bottom w:val="none" w:sz="0" w:space="0" w:color="auto"/>
        <w:right w:val="none" w:sz="0" w:space="0" w:color="auto"/>
      </w:divBdr>
    </w:div>
    <w:div w:id="673536178">
      <w:bodyDiv w:val="1"/>
      <w:marLeft w:val="0"/>
      <w:marRight w:val="0"/>
      <w:marTop w:val="0"/>
      <w:marBottom w:val="0"/>
      <w:divBdr>
        <w:top w:val="none" w:sz="0" w:space="0" w:color="auto"/>
        <w:left w:val="none" w:sz="0" w:space="0" w:color="auto"/>
        <w:bottom w:val="none" w:sz="0" w:space="0" w:color="auto"/>
        <w:right w:val="none" w:sz="0" w:space="0" w:color="auto"/>
      </w:divBdr>
    </w:div>
    <w:div w:id="718936948">
      <w:bodyDiv w:val="1"/>
      <w:marLeft w:val="0"/>
      <w:marRight w:val="0"/>
      <w:marTop w:val="0"/>
      <w:marBottom w:val="0"/>
      <w:divBdr>
        <w:top w:val="none" w:sz="0" w:space="0" w:color="auto"/>
        <w:left w:val="none" w:sz="0" w:space="0" w:color="auto"/>
        <w:bottom w:val="none" w:sz="0" w:space="0" w:color="auto"/>
        <w:right w:val="none" w:sz="0" w:space="0" w:color="auto"/>
      </w:divBdr>
    </w:div>
    <w:div w:id="737481068">
      <w:bodyDiv w:val="1"/>
      <w:marLeft w:val="0"/>
      <w:marRight w:val="0"/>
      <w:marTop w:val="0"/>
      <w:marBottom w:val="0"/>
      <w:divBdr>
        <w:top w:val="none" w:sz="0" w:space="0" w:color="auto"/>
        <w:left w:val="none" w:sz="0" w:space="0" w:color="auto"/>
        <w:bottom w:val="none" w:sz="0" w:space="0" w:color="auto"/>
        <w:right w:val="none" w:sz="0" w:space="0" w:color="auto"/>
      </w:divBdr>
    </w:div>
    <w:div w:id="743382223">
      <w:bodyDiv w:val="1"/>
      <w:marLeft w:val="0"/>
      <w:marRight w:val="0"/>
      <w:marTop w:val="0"/>
      <w:marBottom w:val="0"/>
      <w:divBdr>
        <w:top w:val="none" w:sz="0" w:space="0" w:color="auto"/>
        <w:left w:val="none" w:sz="0" w:space="0" w:color="auto"/>
        <w:bottom w:val="none" w:sz="0" w:space="0" w:color="auto"/>
        <w:right w:val="none" w:sz="0" w:space="0" w:color="auto"/>
      </w:divBdr>
    </w:div>
    <w:div w:id="948774357">
      <w:bodyDiv w:val="1"/>
      <w:marLeft w:val="0"/>
      <w:marRight w:val="0"/>
      <w:marTop w:val="0"/>
      <w:marBottom w:val="0"/>
      <w:divBdr>
        <w:top w:val="none" w:sz="0" w:space="0" w:color="auto"/>
        <w:left w:val="none" w:sz="0" w:space="0" w:color="auto"/>
        <w:bottom w:val="none" w:sz="0" w:space="0" w:color="auto"/>
        <w:right w:val="none" w:sz="0" w:space="0" w:color="auto"/>
      </w:divBdr>
    </w:div>
    <w:div w:id="990674640">
      <w:bodyDiv w:val="1"/>
      <w:marLeft w:val="0"/>
      <w:marRight w:val="0"/>
      <w:marTop w:val="0"/>
      <w:marBottom w:val="0"/>
      <w:divBdr>
        <w:top w:val="none" w:sz="0" w:space="0" w:color="auto"/>
        <w:left w:val="none" w:sz="0" w:space="0" w:color="auto"/>
        <w:bottom w:val="none" w:sz="0" w:space="0" w:color="auto"/>
        <w:right w:val="none" w:sz="0" w:space="0" w:color="auto"/>
      </w:divBdr>
    </w:div>
    <w:div w:id="1003123343">
      <w:bodyDiv w:val="1"/>
      <w:marLeft w:val="0"/>
      <w:marRight w:val="0"/>
      <w:marTop w:val="0"/>
      <w:marBottom w:val="0"/>
      <w:divBdr>
        <w:top w:val="none" w:sz="0" w:space="0" w:color="auto"/>
        <w:left w:val="none" w:sz="0" w:space="0" w:color="auto"/>
        <w:bottom w:val="none" w:sz="0" w:space="0" w:color="auto"/>
        <w:right w:val="none" w:sz="0" w:space="0" w:color="auto"/>
      </w:divBdr>
    </w:div>
    <w:div w:id="1090126500">
      <w:bodyDiv w:val="1"/>
      <w:marLeft w:val="0"/>
      <w:marRight w:val="0"/>
      <w:marTop w:val="0"/>
      <w:marBottom w:val="0"/>
      <w:divBdr>
        <w:top w:val="none" w:sz="0" w:space="0" w:color="auto"/>
        <w:left w:val="none" w:sz="0" w:space="0" w:color="auto"/>
        <w:bottom w:val="none" w:sz="0" w:space="0" w:color="auto"/>
        <w:right w:val="none" w:sz="0" w:space="0" w:color="auto"/>
      </w:divBdr>
    </w:div>
    <w:div w:id="1378116980">
      <w:bodyDiv w:val="1"/>
      <w:marLeft w:val="0"/>
      <w:marRight w:val="0"/>
      <w:marTop w:val="0"/>
      <w:marBottom w:val="0"/>
      <w:divBdr>
        <w:top w:val="none" w:sz="0" w:space="0" w:color="auto"/>
        <w:left w:val="none" w:sz="0" w:space="0" w:color="auto"/>
        <w:bottom w:val="none" w:sz="0" w:space="0" w:color="auto"/>
        <w:right w:val="none" w:sz="0" w:space="0" w:color="auto"/>
      </w:divBdr>
    </w:div>
    <w:div w:id="1443957769">
      <w:bodyDiv w:val="1"/>
      <w:marLeft w:val="0"/>
      <w:marRight w:val="0"/>
      <w:marTop w:val="0"/>
      <w:marBottom w:val="0"/>
      <w:divBdr>
        <w:top w:val="none" w:sz="0" w:space="0" w:color="auto"/>
        <w:left w:val="none" w:sz="0" w:space="0" w:color="auto"/>
        <w:bottom w:val="none" w:sz="0" w:space="0" w:color="auto"/>
        <w:right w:val="none" w:sz="0" w:space="0" w:color="auto"/>
      </w:divBdr>
    </w:div>
    <w:div w:id="1519192463">
      <w:bodyDiv w:val="1"/>
      <w:marLeft w:val="0"/>
      <w:marRight w:val="0"/>
      <w:marTop w:val="0"/>
      <w:marBottom w:val="0"/>
      <w:divBdr>
        <w:top w:val="none" w:sz="0" w:space="0" w:color="auto"/>
        <w:left w:val="none" w:sz="0" w:space="0" w:color="auto"/>
        <w:bottom w:val="none" w:sz="0" w:space="0" w:color="auto"/>
        <w:right w:val="none" w:sz="0" w:space="0" w:color="auto"/>
      </w:divBdr>
    </w:div>
    <w:div w:id="1651206776">
      <w:bodyDiv w:val="1"/>
      <w:marLeft w:val="0"/>
      <w:marRight w:val="0"/>
      <w:marTop w:val="0"/>
      <w:marBottom w:val="0"/>
      <w:divBdr>
        <w:top w:val="none" w:sz="0" w:space="0" w:color="auto"/>
        <w:left w:val="none" w:sz="0" w:space="0" w:color="auto"/>
        <w:bottom w:val="none" w:sz="0" w:space="0" w:color="auto"/>
        <w:right w:val="none" w:sz="0" w:space="0" w:color="auto"/>
      </w:divBdr>
    </w:div>
    <w:div w:id="1714228459">
      <w:bodyDiv w:val="1"/>
      <w:marLeft w:val="0"/>
      <w:marRight w:val="0"/>
      <w:marTop w:val="0"/>
      <w:marBottom w:val="0"/>
      <w:divBdr>
        <w:top w:val="none" w:sz="0" w:space="0" w:color="auto"/>
        <w:left w:val="none" w:sz="0" w:space="0" w:color="auto"/>
        <w:bottom w:val="none" w:sz="0" w:space="0" w:color="auto"/>
        <w:right w:val="none" w:sz="0" w:space="0" w:color="auto"/>
      </w:divBdr>
    </w:div>
    <w:div w:id="1982805547">
      <w:bodyDiv w:val="1"/>
      <w:marLeft w:val="0"/>
      <w:marRight w:val="0"/>
      <w:marTop w:val="0"/>
      <w:marBottom w:val="0"/>
      <w:divBdr>
        <w:top w:val="none" w:sz="0" w:space="0" w:color="auto"/>
        <w:left w:val="none" w:sz="0" w:space="0" w:color="auto"/>
        <w:bottom w:val="none" w:sz="0" w:space="0" w:color="auto"/>
        <w:right w:val="none" w:sz="0" w:space="0" w:color="auto"/>
      </w:divBdr>
    </w:div>
    <w:div w:id="1990935378">
      <w:bodyDiv w:val="1"/>
      <w:marLeft w:val="0"/>
      <w:marRight w:val="0"/>
      <w:marTop w:val="0"/>
      <w:marBottom w:val="0"/>
      <w:divBdr>
        <w:top w:val="none" w:sz="0" w:space="0" w:color="auto"/>
        <w:left w:val="none" w:sz="0" w:space="0" w:color="auto"/>
        <w:bottom w:val="none" w:sz="0" w:space="0" w:color="auto"/>
        <w:right w:val="none" w:sz="0" w:space="0" w:color="auto"/>
      </w:divBdr>
    </w:div>
    <w:div w:id="2038235530">
      <w:bodyDiv w:val="1"/>
      <w:marLeft w:val="0"/>
      <w:marRight w:val="0"/>
      <w:marTop w:val="0"/>
      <w:marBottom w:val="0"/>
      <w:divBdr>
        <w:top w:val="none" w:sz="0" w:space="0" w:color="auto"/>
        <w:left w:val="none" w:sz="0" w:space="0" w:color="auto"/>
        <w:bottom w:val="none" w:sz="0" w:space="0" w:color="auto"/>
        <w:right w:val="none" w:sz="0" w:space="0" w:color="auto"/>
      </w:divBdr>
    </w:div>
    <w:div w:id="2070104437">
      <w:bodyDiv w:val="1"/>
      <w:marLeft w:val="0"/>
      <w:marRight w:val="0"/>
      <w:marTop w:val="0"/>
      <w:marBottom w:val="0"/>
      <w:divBdr>
        <w:top w:val="none" w:sz="0" w:space="0" w:color="auto"/>
        <w:left w:val="none" w:sz="0" w:space="0" w:color="auto"/>
        <w:bottom w:val="none" w:sz="0" w:space="0" w:color="auto"/>
        <w:right w:val="none" w:sz="0" w:space="0" w:color="auto"/>
      </w:divBdr>
    </w:div>
    <w:div w:id="209748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8.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2392</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lpstr>
    </vt:vector>
  </TitlesOfParts>
  <Company>Melanson, Heath and Company</Company>
  <LinksUpToDate>false</LinksUpToDate>
  <CharactersWithSpaces>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computer</dc:creator>
  <cp:keywords/>
  <dc:description/>
  <cp:lastModifiedBy>Richard Goodwin</cp:lastModifiedBy>
  <cp:revision>2</cp:revision>
  <cp:lastPrinted>2020-11-09T20:18:00Z</cp:lastPrinted>
  <dcterms:created xsi:type="dcterms:W3CDTF">2021-02-11T19:51:00Z</dcterms:created>
  <dcterms:modified xsi:type="dcterms:W3CDTF">2021-02-11T19:51:00Z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tabName">
    <vt:lpwstr>Management Letter, Side Letter, and Verbal comments</vt:lpwstr>
  </property>
  <property fmtid="{D5CDD505-2E9C-101B-9397-08002B2CF9AE}" pid="4" name="tabIndex">
    <vt:lpwstr>RPT-025</vt:lpwstr>
  </property>
  <property fmtid="{D5CDD505-2E9C-101B-9397-08002B2CF9AE}" pid="5" name="workpaperIndex">
    <vt:lpwstr>RPT-025a</vt:lpwstr>
  </property>
</Properties>
</file>